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4</w:t>
      </w:r>
    </w:p>
    <w:tbl>
      <w:tblPr>
        <w:tblStyle w:val="2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892"/>
        <w:gridCol w:w="892"/>
        <w:gridCol w:w="2020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Style w:val="4"/>
                <w:lang w:val="en-US" w:eastAsia="zh-CN" w:bidi="ar"/>
              </w:rPr>
              <w:t>辽宁工程技术大学2023届</w:t>
            </w:r>
            <w:r>
              <w:rPr>
                <w:rStyle w:val="5"/>
                <w:lang w:val="en-US" w:eastAsia="zh-CN" w:bidi="ar"/>
              </w:rPr>
              <w:t>本科毕业生</w:t>
            </w:r>
            <w:r>
              <w:rPr>
                <w:rStyle w:val="4"/>
                <w:lang w:val="en-US" w:eastAsia="zh-CN" w:bidi="ar"/>
              </w:rPr>
              <w:t>生源信息统计表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54" w:type="dxa"/>
            <w:tcBorders>
              <w:top w:val="single" w:color="33CCCC" w:sz="12" w:space="0"/>
              <w:left w:val="single" w:color="33CCCC" w:sz="12" w:space="0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92" w:type="dxa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92" w:type="dxa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生源人数</w:t>
            </w:r>
          </w:p>
        </w:tc>
        <w:tc>
          <w:tcPr>
            <w:tcW w:w="2020" w:type="dxa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62" w:type="dxa"/>
            <w:tcBorders>
              <w:top w:val="single" w:color="33CCCC" w:sz="12" w:space="0"/>
              <w:left w:val="nil"/>
              <w:bottom w:val="single" w:color="33CCCC" w:sz="8" w:space="0"/>
              <w:right w:val="single" w:color="33CCCC" w:sz="12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毕业生人数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矿业学院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（阜新校区中华路校园）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20" w:type="dxa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2162" w:type="dxa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测绘与地理科学学院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(阜新校区玉龙校园）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遥感科学与技术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力学与工程学院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理论与应用力学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机械工程学院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（阜新校区玉龙校园）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土木工程学院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（阜新校区玉龙校园）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建筑与交通学院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（阜新校区玉龙校园）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材料科学与工程学院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（阜新校区中华路校园)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20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6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（阜新校区玉龙校园）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应用技术与经济管理学院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（阜新校区玉龙校园）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电气工程及其自动化（第二学位）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土木工程（专升本）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软件工程（专升本）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机械设计制造及自动化（专升本）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电气工程及其自动化（专升本）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机械设计制造及自动化（中职）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（中职）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电气工程及其自动化（中职）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土木工程（中职）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工程管理（中职）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自动化（中职）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20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16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能源化学工程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（葫芦岛校区）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工商管理学院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（葫芦岛校区）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电气与控制工程学院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（葫芦岛校区）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智能电网信息工程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电气工程及其智能控制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电气工程及其自动化（专升本）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机械设计制造及自动化（专升本）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电子与信息工程学院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(葫芦岛校区）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（葫芦岛校区）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营销管理学院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92" w:type="dxa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4" w:type="dxa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（葫芦岛校区）</w:t>
            </w: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162" w:type="dxa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54" w:type="dxa"/>
            <w:tcBorders>
              <w:top w:val="single" w:color="33CCCC" w:sz="8" w:space="0"/>
              <w:left w:val="single" w:color="33CCCC" w:sz="12" w:space="0"/>
              <w:bottom w:val="single" w:color="33CCCC" w:sz="12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合    计</w:t>
            </w:r>
          </w:p>
        </w:tc>
        <w:tc>
          <w:tcPr>
            <w:tcW w:w="5966" w:type="dxa"/>
            <w:gridSpan w:val="4"/>
            <w:tcBorders>
              <w:top w:val="single" w:color="33CCCC" w:sz="8" w:space="0"/>
              <w:left w:val="single" w:color="33CCCC" w:sz="8" w:space="0"/>
              <w:bottom w:val="single" w:color="33CCCC" w:sz="12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  6433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NDE5NmUxOTJhMmZlODQwODkzM2IzOTM1ZmI1YjgifQ=="/>
  </w:docVars>
  <w:rsids>
    <w:rsidRoot w:val="5137337F"/>
    <w:rsid w:val="44281172"/>
    <w:rsid w:val="513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5">
    <w:name w:val="font81"/>
    <w:basedOn w:val="3"/>
    <w:qFormat/>
    <w:uiPriority w:val="0"/>
    <w:rPr>
      <w:rFonts w:hint="eastAsia" w:ascii="黑体" w:hAnsi="宋体" w:eastAsia="黑体" w:cs="黑体"/>
      <w:b/>
      <w:bCs/>
      <w:color w:val="FF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ascii="方正楷体简体" w:hAnsi="方正楷体简体" w:eastAsia="方正楷体简体" w:cs="方正楷体简体"/>
      <w:color w:val="00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2023-03-13T00:17:00Z</dcterms:created>
  <dc:creator>Q</dc:creator>
  <cp:lastModifiedBy>Q</cp:lastModifiedBy>
  <dcterms:modified xsi:type="dcterms:W3CDTF">2023-03-13T00:18:21Z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6065C909B61F43E39C457131264F9772</vt:lpwstr>
  </property>
</Properties>
</file>