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76" w:lineRule="auto"/>
        <w:contextualSpacing/>
        <w:jc w:val="center"/>
        <w:rPr>
          <w:rFonts w:ascii="微软雅黑" w:hAnsi="微软雅黑" w:eastAsia="微软雅黑"/>
          <w:b/>
          <w:sz w:val="32"/>
          <w:szCs w:val="28"/>
        </w:rPr>
      </w:pPr>
      <w:r>
        <w:rPr>
          <w:rFonts w:hint="eastAsia" w:ascii="微软雅黑" w:hAnsi="微软雅黑" w:eastAsia="微软雅黑"/>
          <w:b/>
          <w:sz w:val="32"/>
          <w:szCs w:val="28"/>
        </w:rPr>
        <w:t>广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联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达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科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技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股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份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有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限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>公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8"/>
        </w:rPr>
        <w:t xml:space="preserve">司 </w:t>
      </w:r>
    </w:p>
    <w:p>
      <w:pPr>
        <w:pStyle w:val="4"/>
        <w:spacing w:before="0" w:beforeAutospacing="0" w:after="0" w:afterAutospacing="0" w:line="276" w:lineRule="auto"/>
        <w:contextualSpacing/>
        <w:jc w:val="center"/>
        <w:rPr>
          <w:rFonts w:hint="default" w:ascii="微软雅黑" w:hAnsi="微软雅黑" w:eastAsia="微软雅黑"/>
          <w:b/>
          <w:sz w:val="32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28"/>
        </w:rPr>
        <w:t>沈阳分公司/北京分公司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>/上海分公司</w:t>
      </w:r>
      <w:bookmarkStart w:id="0" w:name="_GoBack"/>
      <w:bookmarkEnd w:id="0"/>
    </w:p>
    <w:p>
      <w:pPr>
        <w:pStyle w:val="4"/>
        <w:spacing w:before="0" w:beforeAutospacing="0" w:after="0" w:afterAutospacing="0" w:line="276" w:lineRule="auto"/>
        <w:contextualSpacing/>
        <w:jc w:val="center"/>
        <w:rPr>
          <w:rFonts w:ascii="微软雅黑" w:hAnsi="微软雅黑" w:eastAsia="微软雅黑"/>
          <w:b/>
          <w:sz w:val="32"/>
          <w:szCs w:val="28"/>
        </w:rPr>
      </w:pPr>
      <w:r>
        <w:rPr>
          <w:rFonts w:ascii="微软雅黑" w:hAnsi="微软雅黑" w:eastAsia="微软雅黑"/>
          <w:b/>
          <w:sz w:val="32"/>
          <w:szCs w:val="28"/>
        </w:rPr>
        <w:t>专场</w:t>
      </w:r>
      <w:r>
        <w:rPr>
          <w:rFonts w:hint="eastAsia" w:ascii="微软雅黑" w:hAnsi="微软雅黑" w:eastAsia="微软雅黑"/>
          <w:b/>
          <w:sz w:val="32"/>
          <w:szCs w:val="28"/>
        </w:rPr>
        <w:t>招聘简章</w:t>
      </w:r>
    </w:p>
    <w:p>
      <w:pPr>
        <w:pStyle w:val="4"/>
        <w:spacing w:before="156" w:beforeLines="50" w:beforeAutospacing="0" w:after="0" w:afterAutospacing="0" w:line="276" w:lineRule="auto"/>
        <w:contextualSpacing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【公司介绍】</w:t>
      </w:r>
    </w:p>
    <w:p>
      <w:pPr>
        <w:spacing w:line="276" w:lineRule="auto"/>
        <w:jc w:val="center"/>
        <w:rPr>
          <w:rFonts w:ascii="微软雅黑" w:hAnsi="微软雅黑" w:eastAsia="微软雅黑" w:cs="Times New Roman"/>
          <w:b/>
          <w:color w:val="0070C0"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color w:val="0070C0"/>
          <w:sz w:val="28"/>
          <w:szCs w:val="28"/>
        </w:rPr>
        <w:t>广联达</w:t>
      </w:r>
      <w:r>
        <w:rPr>
          <w:rFonts w:ascii="微软雅黑" w:hAnsi="微软雅黑" w:eastAsia="微软雅黑" w:cs="Times New Roman"/>
          <w:b/>
          <w:color w:val="0070C0"/>
          <w:sz w:val="28"/>
          <w:szCs w:val="28"/>
        </w:rPr>
        <w:t>—</w:t>
      </w:r>
      <w:r>
        <w:rPr>
          <w:rFonts w:hint="eastAsia" w:ascii="微软雅黑" w:hAnsi="微软雅黑" w:eastAsia="微软雅黑" w:cs="Times New Roman"/>
          <w:b/>
          <w:color w:val="0070C0"/>
          <w:sz w:val="28"/>
          <w:szCs w:val="28"/>
        </w:rPr>
        <w:t>数字建筑产业平台服务商</w:t>
      </w:r>
    </w:p>
    <w:p>
      <w:pPr>
        <w:widowControl/>
        <w:snapToGrid w:val="0"/>
        <w:spacing w:line="276" w:lineRule="auto"/>
        <w:ind w:firstLine="420"/>
        <w:jc w:val="lef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广联达科技股份有限公司成立于1998年，2010年5月在深圳中小企业板上市（股票代码：002410）。广联达立足建筑产业，围绕建设工程项目的全生命周期，是提供以建设工程领域专业应用为核心基础支撑，以产业大数据、产业新金融为增值服务的数字</w:t>
      </w:r>
      <w:r>
        <w:rPr>
          <w:rFonts w:ascii="微软雅黑" w:hAnsi="微软雅黑" w:eastAsia="微软雅黑" w:cs="Times New Roman"/>
          <w:sz w:val="24"/>
          <w:szCs w:val="24"/>
        </w:rPr>
        <w:t>建筑</w:t>
      </w:r>
      <w:r>
        <w:rPr>
          <w:rFonts w:hint="eastAsia" w:ascii="微软雅黑" w:hAnsi="微软雅黑" w:eastAsia="微软雅黑" w:cs="Times New Roman"/>
          <w:sz w:val="24"/>
          <w:szCs w:val="24"/>
        </w:rPr>
        <w:t>平台服务商。经过近20年的发展，广联达已经成为全球建筑行业信息化领域的世界级企业*，在全球建立60余家分子公司，服务客户遍布全球100多个国家和地区，拥有员工6000余人，销售与服务网络覆盖全球两百余个城市，向遍布全球100多个国家的18万企业用户、百万专业工程技术和管理人员提供了专业应用软件。公司产品从单一的预算软件扩展到包含工程计价、工程算量、工程信息、电子政务、BIM建造、智慧工地、数字企业、工程教育、新金融、战略投资与并购等十</w:t>
      </w:r>
      <w:r>
        <w:rPr>
          <w:rFonts w:ascii="微软雅黑" w:hAnsi="微软雅黑" w:eastAsia="微软雅黑" w:cs="Times New Roman"/>
          <w:sz w:val="24"/>
          <w:szCs w:val="24"/>
        </w:rPr>
        <w:t>大</w:t>
      </w:r>
      <w:r>
        <w:rPr>
          <w:rFonts w:hint="eastAsia" w:ascii="微软雅黑" w:hAnsi="微软雅黑" w:eastAsia="微软雅黑" w:cs="Times New Roman"/>
          <w:sz w:val="24"/>
          <w:szCs w:val="24"/>
        </w:rPr>
        <w:t>业务，近百款产品。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广联达正在应用</w:t>
      </w:r>
      <w:r>
        <w:rPr>
          <w:rFonts w:ascii="微软雅黑" w:hAnsi="微软雅黑" w:eastAsia="微软雅黑" w:cs="Times New Roman"/>
          <w:sz w:val="24"/>
          <w:szCs w:val="24"/>
        </w:rPr>
        <w:t>BIM</w:t>
      </w:r>
      <w:r>
        <w:rPr>
          <w:rFonts w:hint="eastAsia" w:ascii="微软雅黑" w:hAnsi="微软雅黑" w:eastAsia="微软雅黑" w:cs="Times New Roman"/>
          <w:sz w:val="24"/>
          <w:szCs w:val="24"/>
        </w:rPr>
        <w:t>、图形建模、云计算、大数据、物联网、人工智能等关键技术，结合先进的精益建造、项目管理理论方法，运用技术创新和管理创新，搭建数字建筑产业平台，实现建设项目的全要素、全参与方、全过程的数字化、在线化、智能化，以新设计、新建造、新运维的“三新”驱动产业变革与创新发展，引领建筑产业转型升级，将建筑业提升至现代工业级精细化水平，实现建筑业提质增效和可持续发展。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 广联达以“追求全体员工的物质和精神幸福，用科技创造美好的生活和工作环境”为企业使命——我们坚持将科技与理想持续注入建筑产业，期望创造出一个更加美好的世界。我们追求所有员工在物质与精神上不断的获益及成长，并最终让广联达成长为一个员工幸福、行业领先、基业长青、世人尊敬的美好企业！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default" w:ascii="微软雅黑" w:hAnsi="微软雅黑" w:eastAsia="微软雅黑" w:cs="Times New Roman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沈阳</w:t>
      </w:r>
      <w:r>
        <w:rPr>
          <w:rFonts w:ascii="微软雅黑" w:hAnsi="微软雅黑" w:eastAsia="微软雅黑" w:cs="Times New Roman"/>
          <w:sz w:val="24"/>
          <w:szCs w:val="24"/>
        </w:rPr>
        <w:t>分公司</w:t>
      </w:r>
      <w:r>
        <w:rPr>
          <w:rFonts w:hint="eastAsia" w:ascii="微软雅黑" w:hAnsi="微软雅黑" w:eastAsia="微软雅黑" w:cs="Times New Roman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Times New Roman"/>
          <w:sz w:val="24"/>
          <w:szCs w:val="24"/>
        </w:rPr>
        <w:t>北京</w:t>
      </w:r>
      <w:r>
        <w:rPr>
          <w:rFonts w:ascii="微软雅黑" w:hAnsi="微软雅黑" w:eastAsia="微软雅黑" w:cs="Times New Roman"/>
          <w:sz w:val="24"/>
          <w:szCs w:val="24"/>
        </w:rPr>
        <w:t>分公司</w:t>
      </w:r>
      <w:r>
        <w:rPr>
          <w:rFonts w:hint="eastAsia" w:ascii="微软雅黑" w:hAnsi="微软雅黑" w:eastAsia="微软雅黑" w:cs="Times New Roman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Times New Roman"/>
          <w:sz w:val="24"/>
          <w:szCs w:val="24"/>
          <w:lang w:val="en-US" w:eastAsia="zh-CN"/>
        </w:rPr>
        <w:t>上海分公司</w:t>
      </w:r>
      <w:r>
        <w:rPr>
          <w:rFonts w:ascii="微软雅黑" w:hAnsi="微软雅黑" w:eastAsia="微软雅黑" w:cs="Times New Roman"/>
          <w:sz w:val="24"/>
          <w:szCs w:val="24"/>
        </w:rPr>
        <w:t>是广联达集团的</w:t>
      </w:r>
      <w:r>
        <w:rPr>
          <w:rFonts w:hint="eastAsia" w:ascii="微软雅黑" w:hAnsi="微软雅黑" w:eastAsia="微软雅黑" w:cs="Times New Roman"/>
          <w:sz w:val="24"/>
          <w:szCs w:val="24"/>
        </w:rPr>
        <w:t>直属</w:t>
      </w:r>
      <w:r>
        <w:rPr>
          <w:rFonts w:ascii="微软雅黑" w:hAnsi="微软雅黑" w:eastAsia="微软雅黑" w:cs="Times New Roman"/>
          <w:sz w:val="24"/>
          <w:szCs w:val="24"/>
        </w:rPr>
        <w:t>分支机构，</w:t>
      </w:r>
      <w:r>
        <w:rPr>
          <w:rFonts w:hint="eastAsia" w:ascii="微软雅黑" w:hAnsi="微软雅黑" w:eastAsia="微软雅黑" w:cs="Times New Roman"/>
          <w:sz w:val="24"/>
          <w:szCs w:val="24"/>
        </w:rPr>
        <w:t>分别</w:t>
      </w:r>
      <w:r>
        <w:rPr>
          <w:rFonts w:ascii="微软雅黑" w:hAnsi="微软雅黑" w:eastAsia="微软雅黑" w:cs="Times New Roman"/>
          <w:sz w:val="24"/>
          <w:szCs w:val="24"/>
        </w:rPr>
        <w:t>负责</w:t>
      </w:r>
      <w:r>
        <w:rPr>
          <w:rFonts w:hint="eastAsia" w:ascii="微软雅黑" w:hAnsi="微软雅黑" w:eastAsia="微软雅黑" w:cs="Times New Roman"/>
          <w:sz w:val="24"/>
          <w:szCs w:val="24"/>
        </w:rPr>
        <w:t>辽宁、北京</w:t>
      </w:r>
      <w:r>
        <w:rPr>
          <w:rFonts w:ascii="微软雅黑" w:hAnsi="微软雅黑" w:eastAsia="微软雅黑" w:cs="Times New Roman"/>
          <w:sz w:val="24"/>
          <w:szCs w:val="24"/>
        </w:rPr>
        <w:t>地区的广联达</w:t>
      </w:r>
      <w:r>
        <w:rPr>
          <w:rFonts w:hint="eastAsia" w:ascii="微软雅黑" w:hAnsi="微软雅黑" w:eastAsia="微软雅黑" w:cs="Times New Roman"/>
          <w:sz w:val="24"/>
          <w:szCs w:val="24"/>
        </w:rPr>
        <w:t>软件的销售与技术服务工作。期待更多有激情、有活力、有理想的年轻人加入到这个大学校、大家庭、大事业中来。</w:t>
      </w:r>
      <w:r>
        <w:rPr>
          <w:rFonts w:hint="eastAsia" w:ascii="微软雅黑" w:hAnsi="微软雅黑" w:eastAsia="微软雅黑" w:cs="Times New Roman"/>
          <w:sz w:val="24"/>
          <w:szCs w:val="24"/>
          <w:lang w:val="en-US" w:eastAsia="zh-CN"/>
        </w:rPr>
        <w:t>了解公司详细信息请登陆官网：www.glodon.com。</w:t>
      </w:r>
    </w:p>
    <w:p>
      <w:pPr>
        <w:pStyle w:val="4"/>
        <w:spacing w:before="156" w:beforeLines="50" w:beforeAutospacing="0" w:after="0" w:afterAutospacing="0" w:line="276" w:lineRule="auto"/>
        <w:ind w:firstLine="560" w:firstLineChars="200"/>
        <w:contextualSpacing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pStyle w:val="4"/>
        <w:spacing w:before="156" w:beforeLines="50" w:beforeAutospacing="0" w:after="0" w:afterAutospacing="0" w:line="276" w:lineRule="auto"/>
        <w:ind w:firstLine="560" w:firstLineChars="200"/>
        <w:contextualSpacing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pStyle w:val="4"/>
        <w:spacing w:before="156" w:beforeLines="50" w:beforeAutospacing="0" w:after="0" w:afterAutospacing="0" w:line="276" w:lineRule="auto"/>
        <w:ind w:firstLine="560" w:firstLineChars="200"/>
        <w:contextualSpacing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【校招职位】</w:t>
      </w:r>
    </w:p>
    <w:tbl>
      <w:tblPr>
        <w:tblStyle w:val="5"/>
        <w:tblW w:w="1010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2410"/>
        <w:gridCol w:w="2693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招聘职位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主要</w:t>
            </w: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工作内容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工作地区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销售工程师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本科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专业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通过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培训掌握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相关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产品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、进行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广联达软件和互联网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产品的销售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相关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工作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沈阳、大连、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北京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技术服务工程师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本科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工程造价、工程管理、土木工程等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建筑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相关专业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广联达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工程造价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相关产品的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技术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服务工作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both"/>
              <w:rPr>
                <w:rFonts w:hint="default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沈阳、大连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北京、上海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both"/>
              <w:rPr>
                <w:rFonts w:hint="default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市场专员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本科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hint="default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专业不限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hint="default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市场活动运营、新媒体运营等。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沈阳</w:t>
            </w:r>
          </w:p>
        </w:tc>
      </w:tr>
    </w:tbl>
    <w:p>
      <w:pPr>
        <w:pStyle w:val="4"/>
        <w:spacing w:before="312" w:beforeLines="100" w:beforeAutospacing="0" w:after="0" w:afterAutospacing="0" w:line="276" w:lineRule="auto"/>
        <w:contextualSpacing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【招聘流程】</w:t>
      </w:r>
    </w:p>
    <w:p>
      <w:pPr>
        <w:pStyle w:val="12"/>
        <w:widowControl/>
        <w:spacing w:line="276" w:lineRule="auto"/>
        <w:ind w:left="357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宣讲现场投递简历--两轮面试-offer</w:t>
      </w:r>
      <w:r>
        <w:rPr>
          <w:rFonts w:ascii="微软雅黑" w:hAnsi="微软雅黑" w:eastAsia="微软雅黑" w:cs="Times New Roman"/>
          <w:szCs w:val="21"/>
        </w:rPr>
        <w:t>-签订三方</w:t>
      </w:r>
    </w:p>
    <w:p>
      <w:pPr>
        <w:pStyle w:val="4"/>
        <w:spacing w:before="156" w:beforeLines="50" w:beforeAutospacing="0" w:after="0" w:afterAutospacing="0" w:line="276" w:lineRule="auto"/>
        <w:contextualSpacing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【你将得到】</w:t>
      </w:r>
    </w:p>
    <w:p>
      <w:pPr>
        <w:pStyle w:val="12"/>
        <w:numPr>
          <w:ilvl w:val="0"/>
          <w:numId w:val="0"/>
        </w:numPr>
        <w:spacing w:line="276" w:lineRule="auto"/>
        <w:ind w:left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1、七</w:t>
      </w:r>
      <w:r>
        <w:rPr>
          <w:rFonts w:hint="eastAsia" w:ascii="微软雅黑" w:hAnsi="微软雅黑" w:eastAsia="微软雅黑"/>
        </w:rPr>
        <w:t>险</w:t>
      </w:r>
      <w:r>
        <w:rPr>
          <w:rFonts w:ascii="微软雅黑" w:hAnsi="微软雅黑" w:eastAsia="微软雅黑"/>
        </w:rPr>
        <w:t>一金、家庭基金</w:t>
      </w:r>
      <w:r>
        <w:rPr>
          <w:rFonts w:hint="eastAsia" w:ascii="微软雅黑" w:hAnsi="微软雅黑" w:eastAsia="微软雅黑"/>
          <w:lang w:eastAsia="zh-CN"/>
        </w:rPr>
        <w:t>、</w:t>
      </w:r>
      <w:r>
        <w:rPr>
          <w:rFonts w:hint="eastAsia" w:ascii="微软雅黑" w:hAnsi="微软雅黑" w:eastAsia="微软雅黑"/>
          <w:lang w:val="en-US" w:eastAsia="zh-CN"/>
        </w:rPr>
        <w:t>带薪年假、周末双休、交通补助、误餐补助、通讯补助</w:t>
      </w:r>
      <w:r>
        <w:rPr>
          <w:rFonts w:ascii="微软雅黑" w:hAnsi="微软雅黑" w:eastAsia="微软雅黑"/>
        </w:rPr>
        <w:t>等</w:t>
      </w:r>
      <w:r>
        <w:rPr>
          <w:rFonts w:hint="eastAsia" w:ascii="微软雅黑" w:hAnsi="微软雅黑" w:eastAsia="微软雅黑"/>
        </w:rPr>
        <w:t>极具诱惑</w:t>
      </w:r>
      <w:r>
        <w:rPr>
          <w:rFonts w:ascii="微软雅黑" w:hAnsi="微软雅黑" w:eastAsia="微软雅黑"/>
        </w:rPr>
        <w:t>力</w:t>
      </w:r>
      <w:r>
        <w:rPr>
          <w:rFonts w:hint="eastAsia" w:ascii="微软雅黑" w:hAnsi="微软雅黑" w:eastAsia="微软雅黑"/>
        </w:rPr>
        <w:t>的福利体系；</w:t>
      </w:r>
    </w:p>
    <w:p>
      <w:pPr>
        <w:pStyle w:val="12"/>
        <w:numPr>
          <w:ilvl w:val="0"/>
          <w:numId w:val="0"/>
        </w:numPr>
        <w:spacing w:line="276" w:lineRule="auto"/>
        <w:ind w:left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2、</w:t>
      </w:r>
      <w:r>
        <w:rPr>
          <w:rFonts w:hint="eastAsia" w:ascii="微软雅黑" w:hAnsi="微软雅黑" w:eastAsia="微软雅黑"/>
        </w:rPr>
        <w:t>全方位的培养计划；</w:t>
      </w:r>
    </w:p>
    <w:p>
      <w:pPr>
        <w:pStyle w:val="12"/>
        <w:numPr>
          <w:ilvl w:val="0"/>
          <w:numId w:val="0"/>
        </w:numPr>
        <w:spacing w:line="276" w:lineRule="auto"/>
        <w:ind w:left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3、</w:t>
      </w:r>
      <w:r>
        <w:rPr>
          <w:rFonts w:hint="eastAsia" w:ascii="微软雅黑" w:hAnsi="微软雅黑" w:eastAsia="微软雅黑"/>
        </w:rPr>
        <w:t>师傅</w:t>
      </w:r>
      <w:r>
        <w:rPr>
          <w:rFonts w:ascii="微软雅黑" w:hAnsi="微软雅黑" w:eastAsia="微软雅黑"/>
        </w:rPr>
        <w:t>一对一</w:t>
      </w:r>
      <w:r>
        <w:rPr>
          <w:rFonts w:hint="eastAsia" w:ascii="微软雅黑" w:hAnsi="微软雅黑" w:eastAsia="微软雅黑"/>
        </w:rPr>
        <w:t>的</w:t>
      </w:r>
      <w:r>
        <w:rPr>
          <w:rFonts w:ascii="微软雅黑" w:hAnsi="微软雅黑" w:eastAsia="微软雅黑"/>
        </w:rPr>
        <w:t>指导</w:t>
      </w:r>
      <w:r>
        <w:rPr>
          <w:rFonts w:hint="eastAsia" w:ascii="微软雅黑" w:hAnsi="微软雅黑" w:eastAsia="微软雅黑"/>
        </w:rPr>
        <w:t>；</w:t>
      </w:r>
    </w:p>
    <w:p>
      <w:pPr>
        <w:pStyle w:val="12"/>
        <w:numPr>
          <w:ilvl w:val="0"/>
          <w:numId w:val="0"/>
        </w:numPr>
        <w:spacing w:line="276" w:lineRule="auto"/>
        <w:ind w:left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4、</w:t>
      </w:r>
      <w:r>
        <w:rPr>
          <w:rFonts w:hint="eastAsia" w:ascii="微软雅黑" w:hAnsi="微软雅黑" w:eastAsia="微软雅黑"/>
        </w:rPr>
        <w:t>技术与管理双晋升通道；</w:t>
      </w:r>
    </w:p>
    <w:p>
      <w:pPr>
        <w:pStyle w:val="12"/>
        <w:numPr>
          <w:ilvl w:val="0"/>
          <w:numId w:val="0"/>
        </w:numPr>
        <w:spacing w:line="276" w:lineRule="auto"/>
        <w:ind w:left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5、</w:t>
      </w:r>
      <w:r>
        <w:rPr>
          <w:rFonts w:hint="eastAsia" w:ascii="微软雅黑" w:hAnsi="微软雅黑" w:eastAsia="微软雅黑"/>
        </w:rPr>
        <w:t>年度体检、</w:t>
      </w:r>
      <w:r>
        <w:rPr>
          <w:rFonts w:ascii="微软雅黑" w:hAnsi="微软雅黑" w:eastAsia="微软雅黑"/>
        </w:rPr>
        <w:t>旅游，各种团建活动等</w:t>
      </w:r>
      <w:r>
        <w:rPr>
          <w:rFonts w:hint="eastAsia" w:ascii="微软雅黑" w:hAnsi="微软雅黑" w:eastAsia="微软雅黑"/>
        </w:rPr>
        <w:t>；</w:t>
      </w:r>
    </w:p>
    <w:p>
      <w:pPr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【联系我们】</w:t>
      </w:r>
    </w:p>
    <w:p>
      <w:pPr>
        <w:spacing w:line="276" w:lineRule="auto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/>
        </w:rPr>
        <w:t>联系邮箱：</w:t>
      </w:r>
      <w:r>
        <w:fldChar w:fldCharType="begin"/>
      </w:r>
      <w:r>
        <w:instrText xml:space="preserve"> HYPERLINK "mailto:wus@glodon.com" </w:instrText>
      </w:r>
      <w:r>
        <w:fldChar w:fldCharType="separate"/>
      </w:r>
      <w:r>
        <w:rPr>
          <w:rStyle w:val="9"/>
          <w:rFonts w:ascii="微软雅黑" w:hAnsi="微软雅黑" w:eastAsia="微软雅黑"/>
        </w:rPr>
        <w:t>wus@glodon.com</w:t>
      </w:r>
      <w:r>
        <w:rPr>
          <w:rStyle w:val="9"/>
          <w:rFonts w:ascii="微软雅黑" w:hAnsi="微软雅黑" w:eastAsia="微软雅黑"/>
        </w:rPr>
        <w:fldChar w:fldCharType="end"/>
      </w:r>
    </w:p>
    <w:p>
      <w:pPr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Times New Roman"/>
        </w:rPr>
        <w:t>咨询电话</w:t>
      </w:r>
      <w:r>
        <w:rPr>
          <w:rFonts w:ascii="微软雅黑" w:hAnsi="微软雅黑" w:eastAsia="微软雅黑" w:cs="Times New Roman"/>
        </w:rPr>
        <w:t>：</w:t>
      </w:r>
      <w:r>
        <w:rPr>
          <w:rFonts w:hint="eastAsia" w:ascii="微软雅黑" w:hAnsi="微软雅黑" w:eastAsia="微软雅黑" w:cs="Times New Roman"/>
        </w:rPr>
        <w:t>024</w:t>
      </w:r>
      <w:r>
        <w:rPr>
          <w:rFonts w:ascii="微软雅黑" w:hAnsi="微软雅黑" w:eastAsia="微软雅黑" w:cs="Times New Roman"/>
        </w:rPr>
        <w:t xml:space="preserve">-22815822 </w:t>
      </w:r>
    </w:p>
    <w:p>
      <w:pPr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沈阳办公地址：沈阳市</w:t>
      </w:r>
      <w:r>
        <w:rPr>
          <w:rFonts w:ascii="微软雅黑" w:hAnsi="微软雅黑" w:eastAsia="微软雅黑"/>
        </w:rPr>
        <w:t>和平区南京北街</w:t>
      </w:r>
      <w:r>
        <w:rPr>
          <w:rFonts w:hint="eastAsia" w:ascii="微软雅黑" w:hAnsi="微软雅黑" w:eastAsia="微软雅黑"/>
        </w:rPr>
        <w:t>272号</w:t>
      </w:r>
      <w:r>
        <w:rPr>
          <w:rFonts w:ascii="微软雅黑" w:hAnsi="微软雅黑" w:eastAsia="微软雅黑"/>
        </w:rPr>
        <w:t>北约客置地广场</w:t>
      </w:r>
      <w:r>
        <w:rPr>
          <w:rFonts w:hint="eastAsia" w:ascii="微软雅黑" w:hAnsi="微软雅黑" w:eastAsia="微软雅黑"/>
        </w:rPr>
        <w:t>2803室</w:t>
      </w:r>
    </w:p>
    <w:p>
      <w:pPr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大连办公</w:t>
      </w:r>
      <w:r>
        <w:rPr>
          <w:rFonts w:ascii="微软雅黑" w:hAnsi="微软雅黑" w:eastAsia="微软雅黑"/>
        </w:rPr>
        <w:t>地址：</w:t>
      </w:r>
      <w:r>
        <w:rPr>
          <w:rFonts w:hint="eastAsia" w:ascii="微软雅黑" w:hAnsi="微软雅黑" w:eastAsia="微软雅黑"/>
        </w:rPr>
        <w:t>大连市</w:t>
      </w:r>
      <w:r>
        <w:rPr>
          <w:rFonts w:ascii="微软雅黑" w:hAnsi="微软雅黑" w:eastAsia="微软雅黑"/>
        </w:rPr>
        <w:t>沙河口区西安路行政大厦</w:t>
      </w:r>
      <w:r>
        <w:rPr>
          <w:rFonts w:hint="eastAsia" w:ascii="微软雅黑" w:hAnsi="微软雅黑" w:eastAsia="微软雅黑"/>
        </w:rPr>
        <w:t>1306室</w:t>
      </w:r>
    </w:p>
    <w:p>
      <w:pPr>
        <w:spacing w:line="276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北京办公</w:t>
      </w:r>
      <w:r>
        <w:rPr>
          <w:rFonts w:ascii="微软雅黑" w:hAnsi="微软雅黑" w:eastAsia="微软雅黑"/>
        </w:rPr>
        <w:t>地址：</w:t>
      </w:r>
      <w:r>
        <w:rPr>
          <w:rFonts w:hint="eastAsia" w:ascii="微软雅黑" w:hAnsi="微软雅黑" w:eastAsia="微软雅黑"/>
        </w:rPr>
        <w:t>北京市海淀区知春路盈都大厦B座6层</w:t>
      </w:r>
    </w:p>
    <w:p>
      <w:pPr>
        <w:spacing w:line="276" w:lineRule="auto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上海办公地市：</w:t>
      </w:r>
      <w:r>
        <w:rPr>
          <w:rFonts w:hint="eastAsia" w:ascii="微软雅黑" w:hAnsi="微软雅黑" w:eastAsia="微软雅黑"/>
        </w:rPr>
        <w:t>上海市闵行区申虹路666弄正荣中心2号楼</w:t>
      </w:r>
    </w:p>
    <w:sectPr>
      <w:pgSz w:w="11906" w:h="16838"/>
      <w:pgMar w:top="993" w:right="1133" w:bottom="1418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BB"/>
    <w:rsid w:val="00003B81"/>
    <w:rsid w:val="0004354A"/>
    <w:rsid w:val="000546C9"/>
    <w:rsid w:val="000A05D7"/>
    <w:rsid w:val="000B6D7A"/>
    <w:rsid w:val="001313DD"/>
    <w:rsid w:val="00140217"/>
    <w:rsid w:val="0016322A"/>
    <w:rsid w:val="00164D56"/>
    <w:rsid w:val="001C6D33"/>
    <w:rsid w:val="00231D72"/>
    <w:rsid w:val="00237595"/>
    <w:rsid w:val="002670AC"/>
    <w:rsid w:val="002744DA"/>
    <w:rsid w:val="00280955"/>
    <w:rsid w:val="00296023"/>
    <w:rsid w:val="002E25F1"/>
    <w:rsid w:val="002E2E13"/>
    <w:rsid w:val="002F668E"/>
    <w:rsid w:val="00300FE3"/>
    <w:rsid w:val="00310FAF"/>
    <w:rsid w:val="00314C51"/>
    <w:rsid w:val="00393D15"/>
    <w:rsid w:val="00427E15"/>
    <w:rsid w:val="00431637"/>
    <w:rsid w:val="00465967"/>
    <w:rsid w:val="0047442C"/>
    <w:rsid w:val="0049338B"/>
    <w:rsid w:val="004A10A5"/>
    <w:rsid w:val="004C75E5"/>
    <w:rsid w:val="004F72E0"/>
    <w:rsid w:val="005102E5"/>
    <w:rsid w:val="00524A9A"/>
    <w:rsid w:val="00525B26"/>
    <w:rsid w:val="005679E9"/>
    <w:rsid w:val="00583DDC"/>
    <w:rsid w:val="005B1F6B"/>
    <w:rsid w:val="005B4ACE"/>
    <w:rsid w:val="005C41BB"/>
    <w:rsid w:val="005E155C"/>
    <w:rsid w:val="005F5E13"/>
    <w:rsid w:val="00617EF1"/>
    <w:rsid w:val="00621731"/>
    <w:rsid w:val="00624A3C"/>
    <w:rsid w:val="006343E0"/>
    <w:rsid w:val="00645B49"/>
    <w:rsid w:val="006773E8"/>
    <w:rsid w:val="00677EB9"/>
    <w:rsid w:val="006840F7"/>
    <w:rsid w:val="0069242F"/>
    <w:rsid w:val="006A38DE"/>
    <w:rsid w:val="006A5A39"/>
    <w:rsid w:val="006A6648"/>
    <w:rsid w:val="006B6F77"/>
    <w:rsid w:val="006C5127"/>
    <w:rsid w:val="006F0158"/>
    <w:rsid w:val="00713C8B"/>
    <w:rsid w:val="00756361"/>
    <w:rsid w:val="007849F4"/>
    <w:rsid w:val="00786292"/>
    <w:rsid w:val="007B25B1"/>
    <w:rsid w:val="007B646C"/>
    <w:rsid w:val="007B6C07"/>
    <w:rsid w:val="007D24CA"/>
    <w:rsid w:val="007E501F"/>
    <w:rsid w:val="007F76C8"/>
    <w:rsid w:val="008002FE"/>
    <w:rsid w:val="00941753"/>
    <w:rsid w:val="009A1B61"/>
    <w:rsid w:val="00A21664"/>
    <w:rsid w:val="00A50F5F"/>
    <w:rsid w:val="00A56A4C"/>
    <w:rsid w:val="00A61B77"/>
    <w:rsid w:val="00A91495"/>
    <w:rsid w:val="00AD17A7"/>
    <w:rsid w:val="00AE33F7"/>
    <w:rsid w:val="00B1423C"/>
    <w:rsid w:val="00B24B23"/>
    <w:rsid w:val="00B256E3"/>
    <w:rsid w:val="00B25CAD"/>
    <w:rsid w:val="00B531B0"/>
    <w:rsid w:val="00B724ED"/>
    <w:rsid w:val="00B83ACE"/>
    <w:rsid w:val="00BA3386"/>
    <w:rsid w:val="00BB66BE"/>
    <w:rsid w:val="00C16848"/>
    <w:rsid w:val="00C750CA"/>
    <w:rsid w:val="00C8167B"/>
    <w:rsid w:val="00C92CE2"/>
    <w:rsid w:val="00CB1655"/>
    <w:rsid w:val="00CC07A4"/>
    <w:rsid w:val="00CE298A"/>
    <w:rsid w:val="00D121B6"/>
    <w:rsid w:val="00D22581"/>
    <w:rsid w:val="00D31169"/>
    <w:rsid w:val="00D3617A"/>
    <w:rsid w:val="00D6063C"/>
    <w:rsid w:val="00D7789A"/>
    <w:rsid w:val="00DD6BE1"/>
    <w:rsid w:val="00DE1A7A"/>
    <w:rsid w:val="00DE703A"/>
    <w:rsid w:val="00DF5DD0"/>
    <w:rsid w:val="00DF5EB3"/>
    <w:rsid w:val="00E02CCB"/>
    <w:rsid w:val="00E0302D"/>
    <w:rsid w:val="00E20439"/>
    <w:rsid w:val="00E46AA5"/>
    <w:rsid w:val="00E56CCF"/>
    <w:rsid w:val="00EA0E32"/>
    <w:rsid w:val="00EA3CF9"/>
    <w:rsid w:val="00EF6082"/>
    <w:rsid w:val="00F43782"/>
    <w:rsid w:val="00FA60FE"/>
    <w:rsid w:val="00FD116F"/>
    <w:rsid w:val="00FE1F3E"/>
    <w:rsid w:val="11BA7418"/>
    <w:rsid w:val="17473514"/>
    <w:rsid w:val="1EB1329E"/>
    <w:rsid w:val="257D26F8"/>
    <w:rsid w:val="28EE7A9B"/>
    <w:rsid w:val="2ADC0D30"/>
    <w:rsid w:val="2D8F5F8F"/>
    <w:rsid w:val="384E2D60"/>
    <w:rsid w:val="39340EE2"/>
    <w:rsid w:val="535556D0"/>
    <w:rsid w:val="6547137C"/>
    <w:rsid w:val="6C5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rFonts w:cs="Times New Roman"/>
      <w:color w:val="0563C1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A04C6-AD36-40B5-8EBF-9E7C61491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</Words>
  <Characters>1310</Characters>
  <Lines>10</Lines>
  <Paragraphs>3</Paragraphs>
  <TotalTime>2</TotalTime>
  <ScaleCrop>false</ScaleCrop>
  <LinksUpToDate>false</LinksUpToDate>
  <CharactersWithSpaces>1536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2019-08-27T07:39:00Z</dcterms:created>
  <dc:creator>4B-C-12  田皓(10021285)</dc:creator>
  <cp:lastModifiedBy>_原YiFei</cp:lastModifiedBy>
  <cp:lastPrinted>2018-08-15T08:39:00Z</cp:lastPrinted>
  <dcterms:modified xsi:type="dcterms:W3CDTF">2020-09-17T03:16:29Z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