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exact"/>
        <w:rPr>
          <w:rFonts w:ascii="Times New Roman" w:hAnsi="Times New Roman"/>
          <w:sz w:val="18"/>
          <w:szCs w:val="18"/>
        </w:rPr>
      </w:pPr>
    </w:p>
    <w:p>
      <w:pPr>
        <w:spacing w:line="297" w:lineRule="exact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北京恒华伟业科技股份有限公司</w:t>
      </w:r>
    </w:p>
    <w:p>
      <w:pPr>
        <w:spacing w:line="360" w:lineRule="auto"/>
        <w:ind w:firstLine="482" w:firstLineChars="200"/>
        <w:jc w:val="both"/>
        <w:rPr>
          <w:rFonts w:ascii="宋体" w:hAnsi="宋体" w:eastAsia="宋体" w:cs="宋体"/>
          <w:b/>
          <w:sz w:val="24"/>
          <w:szCs w:val="24"/>
        </w:rPr>
      </w:pPr>
    </w:p>
    <w:p>
      <w:pPr>
        <w:pStyle w:val="2"/>
        <w:rPr>
          <w:rFonts w:ascii="Times New Roman" w:hAnsi="宋体" w:eastAsia="宋体" w:cs="Times New Roman"/>
          <w:b w:val="0"/>
          <w:sz w:val="28"/>
          <w:szCs w:val="22"/>
        </w:rPr>
      </w:pPr>
      <w:r>
        <w:rPr>
          <w:rFonts w:hint="eastAsia" w:ascii="Times New Roman" w:hAnsi="宋体" w:eastAsia="宋体" w:cs="Times New Roman"/>
          <w:sz w:val="28"/>
          <w:szCs w:val="22"/>
        </w:rPr>
        <w:t>一、公司简介</w:t>
      </w:r>
    </w:p>
    <w:p>
      <w:pPr>
        <w:spacing w:before="312" w:beforeLines="100" w:after="312" w:afterLines="10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北京恒华伟业科技股份有限公司（简称：恒华科技  300365.SZ）2000年创立于北京市西城区德胜科技园，是国家重点高新技术企业、国家规划布局内重点软件企业。2014年在深圳证券交易所 A股（创业板）上市。</w:t>
      </w:r>
    </w:p>
    <w:p>
      <w:pPr>
        <w:spacing w:before="312" w:beforeLines="100" w:after="312" w:afterLines="10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恒华科技作为BIM平台软件及行业数字化应用和运营的服务商，凭借雄厚的软件研发实力、卓越的专业信息技术服务能力、丰富的工程设计与工程管理经验，应用云计算、物联网、大数据、移动互联网、人工智能等信息技术，服务于智能电网、智慧能源、智慧水利、智慧交通等行业领域。</w:t>
      </w:r>
    </w:p>
    <w:p>
      <w:pPr>
        <w:spacing w:before="312" w:beforeLines="100" w:after="312" w:afterLines="10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业务体系以BIM平台及工具软件研发为核心，以电力、水利、交通设计业务为技术支撑和工程示范，同时积极拓展行业资产数字化运营、大数据应用、教育培训和认证等业务，为电力、水利、交通等行业信息化、数字化、智能化发展赋能。</w:t>
      </w:r>
    </w:p>
    <w:p>
      <w:pPr>
        <w:spacing w:before="312" w:beforeLines="100" w:after="312" w:afterLines="10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以北京为总部，建立了覆盖全国的营销服务网络，与能源、水利、交通等行业龙头企业建立了良好的合作关系。同时，公司紧跟国家“一带一路”政策，设立海外办事处，将公司的产品及服务拓展至海外市场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pStyle w:val="2"/>
        <w:rPr>
          <w:rFonts w:ascii="Times New Roman" w:hAnsi="宋体" w:eastAsia="宋体" w:cs="Times New Roman"/>
          <w:b w:val="0"/>
          <w:sz w:val="28"/>
          <w:szCs w:val="22"/>
        </w:rPr>
      </w:pPr>
      <w:r>
        <w:rPr>
          <w:rFonts w:hint="eastAsia" w:ascii="Times New Roman" w:hAnsi="宋体" w:eastAsia="宋体" w:cs="Times New Roman"/>
          <w:sz w:val="28"/>
          <w:szCs w:val="22"/>
        </w:rPr>
        <w:t>二、研发</w:t>
      </w:r>
      <w:r>
        <w:rPr>
          <w:rFonts w:ascii="Times New Roman" w:hAnsi="宋体" w:eastAsia="宋体" w:cs="Times New Roman"/>
          <w:sz w:val="28"/>
          <w:szCs w:val="22"/>
        </w:rPr>
        <w:t>创新</w:t>
      </w:r>
    </w:p>
    <w:p>
      <w:pPr>
        <w:spacing w:before="312" w:beforeLines="100" w:after="312" w:afterLines="10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恒华科技践行创新驱动发展战略，始终将研发和创新视为企业发展的源动力，构建了自己的核心技术体系。连续十年研发投入占营业收入比例近10%。截至目前，公司共拥有授权专利60余件，在审核专利近200件，计算机软件著作权240余件，并被评为北京市专利示范单位、北京市企业技术中心、企业科协、北京市设计创新中心等。</w:t>
      </w:r>
    </w:p>
    <w:p>
      <w:pPr>
        <w:spacing w:before="312" w:beforeLines="100" w:after="312" w:afterLines="10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恒华科技坚持以人才为第一资源，积极引进和培养高层次创新型人才队伍。公司研发人员500余人，占比超过50%。公司目前有国务院特贴专家2人、国家万人计划、北京市科技领军人才中关村高聚人才1人、北京市科技新星2人。</w:t>
      </w:r>
    </w:p>
    <w:p>
      <w:pPr>
        <w:pStyle w:val="2"/>
        <w:rPr>
          <w:rFonts w:hint="eastAsia" w:ascii="Times New Roman" w:hAnsi="宋体" w:eastAsia="宋体" w:cs="Times New Roman"/>
          <w:sz w:val="28"/>
          <w:szCs w:val="22"/>
        </w:rPr>
      </w:pPr>
      <w:r>
        <w:rPr>
          <w:rFonts w:hint="eastAsia" w:ascii="Times New Roman" w:hAnsi="宋体" w:eastAsia="宋体" w:cs="Times New Roman"/>
          <w:sz w:val="28"/>
          <w:szCs w:val="22"/>
          <w:lang w:eastAsia="zh-CN"/>
        </w:rPr>
        <w:t>三、</w:t>
      </w:r>
      <w:r>
        <w:rPr>
          <w:rFonts w:hint="eastAsia" w:ascii="Times New Roman" w:hAnsi="宋体" w:eastAsia="宋体" w:cs="Times New Roman"/>
          <w:sz w:val="28"/>
          <w:szCs w:val="22"/>
        </w:rPr>
        <w:t>公司所获荣誉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2019年北京软件和信息服务业-综合实力百强企业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2019年中国地理信息产业百强企业（第14位）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2018年国家科学技术进步二等奖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2017年中国地理信息科技进步一等奖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2016中国智能电网信息化领军企业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2015年北京市新技术新产品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2014年中国十大创新软件企业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2013年国家火炬计划重点高新技术企业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2013年中国优秀测绘工程金奖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2013年度国家规划布局内重点软件企业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2013年中国优秀测绘工程金奖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2011年德勤高科技高成长中国50强；亚太500强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2011年中国地理信息产业最佳雇主；最具社会责任感雇主 </w:t>
      </w:r>
    </w:p>
    <w:p>
      <w:pPr>
        <w:pStyle w:val="3"/>
        <w:widowControl/>
        <w:ind w:firstLine="480" w:firstLineChars="200"/>
        <w:jc w:val="left"/>
        <w:outlineLvl w:val="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……</w:t>
      </w:r>
    </w:p>
    <w:p>
      <w:pPr>
        <w:widowControl/>
        <w:spacing w:line="360" w:lineRule="auto"/>
        <w:ind w:firstLine="400" w:firstLineChars="200"/>
        <w:jc w:val="left"/>
        <w:rPr>
          <w:rFonts w:hint="eastAsia" w:ascii="宋体" w:hAnsi="宋体"/>
          <w:color w:val="000000"/>
        </w:rPr>
      </w:pPr>
    </w:p>
    <w:p>
      <w:pPr>
        <w:widowControl/>
        <w:spacing w:line="360" w:lineRule="auto"/>
        <w:ind w:firstLine="440" w:firstLineChars="200"/>
        <w:jc w:val="left"/>
        <w:rPr>
          <w:rStyle w:val="6"/>
          <w:rFonts w:hint="default" w:ascii="宋体" w:hAnsi="宋体" w:eastAsiaTheme="minor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2"/>
          <w:szCs w:val="22"/>
        </w:rPr>
        <w:t xml:space="preserve">◆ </w:t>
      </w:r>
      <w:r>
        <w:rPr>
          <w:rFonts w:hint="eastAsia" w:ascii="宋体" w:hAnsi="宋体"/>
          <w:b/>
          <w:color w:val="000000"/>
          <w:sz w:val="22"/>
          <w:szCs w:val="22"/>
        </w:rPr>
        <w:t>简历投递邮箱：</w:t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"mailto:zhaopin@ieforever.com" </w:instrText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zhaopin@ieforever.com</w:t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宋体" w:hAnsi="宋体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(备注：姓名+院校+专业+应聘城市及岗位)</w:t>
      </w:r>
    </w:p>
    <w:p>
      <w:pPr>
        <w:widowControl/>
        <w:spacing w:line="360" w:lineRule="auto"/>
        <w:ind w:firstLine="440" w:firstLineChars="200"/>
        <w:jc w:val="left"/>
        <w:rPr>
          <w:rFonts w:hint="default" w:ascii="宋体" w:hAnsi="宋体" w:eastAsiaTheme="minorEastAsia"/>
          <w:b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2"/>
          <w:szCs w:val="22"/>
        </w:rPr>
        <w:t>◆</w:t>
      </w: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联系电话：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4"/>
          <w:szCs w:val="28"/>
        </w:rPr>
        <w:t>010-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>82079788</w:t>
      </w:r>
    </w:p>
    <w:p>
      <w:pPr>
        <w:widowControl/>
        <w:spacing w:line="360" w:lineRule="auto"/>
        <w:ind w:firstLine="440" w:firstLineChars="200"/>
        <w:jc w:val="left"/>
        <w:rPr>
          <w:rStyle w:val="6"/>
          <w:rFonts w:hint="default" w:ascii="宋体" w:hAnsi="宋体" w:eastAsia="宋体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2"/>
          <w:szCs w:val="22"/>
        </w:rPr>
        <w:t>◆</w:t>
      </w:r>
      <w:r>
        <w:rPr>
          <w:rFonts w:hint="eastAsia" w:ascii="宋体" w:hAnsi="宋体"/>
          <w:b/>
          <w:color w:val="000000"/>
          <w:sz w:val="22"/>
          <w:szCs w:val="22"/>
          <w:lang w:val="en-US" w:eastAsia="zh-CN"/>
        </w:rPr>
        <w:t>HR联系方式</w:t>
      </w: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 xml:space="preserve">：    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 xml:space="preserve">13810272421 </w:t>
      </w: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>13166870559（微信同号）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◆ </w:t>
      </w:r>
      <w:r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</w:rPr>
        <w:t>招聘流程：</w:t>
      </w:r>
      <w:r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  <w:lang w:eastAsia="zh-CN"/>
        </w:rPr>
        <w:t>参加</w:t>
      </w:r>
      <w:r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</w:rPr>
        <w:t>宣讲会→投递简历→简历筛选→</w:t>
      </w:r>
      <w:r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  <w:lang w:eastAsia="zh-CN"/>
        </w:rPr>
        <w:t>测评</w:t>
      </w:r>
      <w:r>
        <w:rPr>
          <w:rFonts w:hint="eastAsia" w:cs="Arial" w:asciiTheme="minorEastAsia" w:hAnsiTheme="minorEastAsia" w:eastAsiaTheme="minorEastAsia"/>
          <w:color w:val="000000"/>
          <w:kern w:val="24"/>
          <w:sz w:val="22"/>
          <w:szCs w:val="22"/>
        </w:rPr>
        <w:t>→面试→发放录用函→签订就业协议。</w:t>
      </w:r>
    </w:p>
    <w:p>
      <w:pPr>
        <w:widowControl/>
        <w:spacing w:line="360" w:lineRule="auto"/>
        <w:ind w:firstLine="442" w:firstLineChars="200"/>
        <w:jc w:val="left"/>
        <w:rPr>
          <w:rFonts w:hint="eastAsia" w:ascii="宋体" w:hAnsi="宋体"/>
          <w:b/>
          <w:color w:val="000000"/>
          <w:sz w:val="22"/>
          <w:szCs w:val="24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 xml:space="preserve">恒华科技为员工提供： 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  <w:t>"七险一金"（养老、医疗、失业、工伤、生育保险及住房公积金、补充医疗保险、意外伤害险）；　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  <w:t>（2）法定节假日、公休日、各类特别休假及带薪年休假；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  <w:t>（3）节日福利费、餐补、通讯补、交通补、员工生日会、多样文体竞赛、部门各种出游活动等；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  <w:t xml:space="preserve"> （4）免费体检；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2"/>
          <w:szCs w:val="24"/>
        </w:rPr>
        <w:t xml:space="preserve"> （5）具竞争力的薪酬及广阔的职业晋升通道。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color w:val="000000"/>
          <w:kern w:val="2"/>
          <w:sz w:val="21"/>
          <w:szCs w:val="22"/>
        </w:rPr>
      </w:pPr>
    </w:p>
    <w:p>
      <w:pPr>
        <w:widowControl/>
        <w:spacing w:line="360" w:lineRule="auto"/>
        <w:ind w:firstLine="400" w:firstLineChars="200"/>
        <w:jc w:val="left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 xml:space="preserve">◆ </w:t>
      </w:r>
      <w:r>
        <w:rPr>
          <w:rFonts w:hint="eastAsia" w:ascii="宋体" w:hAnsi="宋体"/>
          <w:color w:val="000000"/>
          <w:sz w:val="22"/>
          <w:szCs w:val="22"/>
        </w:rPr>
        <w:t>微信公众账号</w:t>
      </w:r>
      <w:r>
        <w:rPr>
          <w:rFonts w:hint="eastAsia" w:ascii="宋体" w:hAnsi="宋体"/>
          <w:color w:val="000000"/>
        </w:rPr>
        <w:t>：</w:t>
      </w:r>
      <w:r>
        <w:rPr>
          <w:rFonts w:hint="eastAsia" w:ascii="宋体" w:hAnsi="宋体"/>
          <w:color w:val="000000"/>
          <w:lang w:val="en-US" w:eastAsia="zh-CN"/>
        </w:rPr>
        <w:t xml:space="preserve">    </w:t>
      </w:r>
      <w:r>
        <w:rPr>
          <w:rFonts w:hint="default" w:ascii="宋体" w:hAnsi="宋体" w:eastAsiaTheme="minorEastAsia"/>
          <w:color w:val="000000"/>
          <w:lang w:val="en-US" w:eastAsia="zh-CN"/>
        </w:rPr>
        <w:drawing>
          <wp:inline distT="0" distB="0" distL="114300" distR="114300">
            <wp:extent cx="927100" cy="927100"/>
            <wp:effectExtent l="0" t="0" r="6350" b="6350"/>
            <wp:docPr id="2" name="图片 2" descr="恒华HR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恒华HR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lang w:val="en-US" w:eastAsia="zh-CN"/>
        </w:rPr>
        <w:t xml:space="preserve">                     </w:t>
      </w:r>
      <w:r>
        <w:rPr>
          <w:rFonts w:hint="default" w:ascii="宋体" w:hAnsi="宋体" w:eastAsiaTheme="minorEastAsia"/>
          <w:color w:val="000000"/>
          <w:lang w:val="en-US" w:eastAsia="zh-CN"/>
        </w:rPr>
        <w:drawing>
          <wp:inline distT="0" distB="0" distL="114300" distR="114300">
            <wp:extent cx="986155" cy="906145"/>
            <wp:effectExtent l="0" t="0" r="4445" b="8255"/>
            <wp:docPr id="3" name="图片 3" descr="恒华科技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恒华科技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600" w:lineRule="auto"/>
        <w:ind w:firstLine="2340" w:firstLineChars="1300"/>
        <w:jc w:val="left"/>
        <w:rPr>
          <w:rFonts w:hint="default" w:ascii="宋体" w:hAnsi="宋体" w:eastAsiaTheme="minorEastAsia"/>
          <w:color w:val="000000"/>
          <w:sz w:val="16"/>
          <w:szCs w:val="10"/>
          <w:lang w:val="en-US" w:eastAsia="zh-CN"/>
        </w:rPr>
      </w:pPr>
      <w:r>
        <w:rPr>
          <w:rFonts w:hint="eastAsia" w:ascii="宋体" w:hAnsi="宋体"/>
          <w:color w:val="000000"/>
          <w:sz w:val="18"/>
          <w:szCs w:val="18"/>
        </w:rPr>
        <w:t>恒华科技HR微信公众账号</w:t>
      </w:r>
      <w:r>
        <w:rPr>
          <w:rFonts w:hint="eastAsia" w:ascii="宋体" w:hAnsi="宋体"/>
          <w:color w:val="000000"/>
          <w:sz w:val="16"/>
          <w:szCs w:val="10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18"/>
          <w:szCs w:val="18"/>
        </w:rPr>
        <w:t>恒华科技微信公众账号</w:t>
      </w:r>
      <w:r>
        <w:rPr>
          <w:rFonts w:hint="eastAsia" w:ascii="宋体" w:hAnsi="宋体"/>
          <w:color w:val="000000"/>
          <w:sz w:val="16"/>
          <w:szCs w:val="10"/>
        </w:rPr>
        <w:t xml:space="preserve"> 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◆ 更多信息请查询公司网址：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"http://www.ieforever.com" </w:instrText>
      </w:r>
      <w:r>
        <w:rPr>
          <w:sz w:val="22"/>
          <w:szCs w:val="22"/>
        </w:rPr>
        <w:fldChar w:fldCharType="separate"/>
      </w:r>
      <w:r>
        <w:rPr>
          <w:rStyle w:val="6"/>
          <w:rFonts w:hint="eastAsia" w:ascii="宋体" w:hAnsi="宋体"/>
          <w:sz w:val="22"/>
          <w:szCs w:val="22"/>
        </w:rPr>
        <w:t>www.ieforever.com</w:t>
      </w:r>
      <w:r>
        <w:rPr>
          <w:rStyle w:val="6"/>
          <w:rFonts w:hint="eastAsia" w:ascii="宋体" w:hAnsi="宋体"/>
          <w:sz w:val="22"/>
          <w:szCs w:val="22"/>
        </w:rPr>
        <w:fldChar w:fldCharType="end"/>
      </w:r>
    </w:p>
    <w:p/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rFonts w:hint="eastAsia" w:eastAsiaTheme="minorEastAsia"/>
          <w:b/>
          <w:color w:val="000000"/>
          <w:sz w:val="21"/>
          <w:szCs w:val="21"/>
          <w:lang w:eastAsia="zh-CN"/>
        </w:rPr>
      </w:pPr>
      <w:r>
        <w:rPr>
          <w:rFonts w:hint="eastAsia"/>
          <w:b/>
          <w:color w:val="000000"/>
          <w:sz w:val="21"/>
          <w:szCs w:val="21"/>
        </w:rPr>
        <w:t>招聘岗位</w:t>
      </w:r>
      <w:r>
        <w:rPr>
          <w:rFonts w:hint="eastAsia"/>
          <w:b/>
          <w:color w:val="000000"/>
          <w:sz w:val="21"/>
          <w:szCs w:val="21"/>
          <w:lang w:eastAsia="zh-CN"/>
        </w:rPr>
        <w:t>（统招本科及以上学历）</w:t>
      </w:r>
    </w:p>
    <w:tbl>
      <w:tblPr>
        <w:tblStyle w:val="4"/>
        <w:tblpPr w:leftFromText="180" w:rightFromText="180" w:vertAnchor="text" w:horzAnchor="margin" w:tblpXSpec="center" w:tblpY="317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655"/>
        <w:gridCol w:w="1867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62" w:type="dxa"/>
            <w:shd w:val="clear" w:color="auto" w:fill="FCD5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Arial" w:cs="Arial"/>
                <w:b/>
                <w:color w:val="000000"/>
                <w:kern w:val="24"/>
                <w:sz w:val="21"/>
                <w:szCs w:val="22"/>
              </w:rPr>
              <w:t>岗位类别</w:t>
            </w:r>
          </w:p>
        </w:tc>
        <w:tc>
          <w:tcPr>
            <w:tcW w:w="2655" w:type="dxa"/>
            <w:shd w:val="clear" w:color="auto" w:fill="FCD5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Ansi="Arial" w:cs="Arial"/>
                <w:b/>
                <w:color w:val="000000"/>
                <w:kern w:val="24"/>
                <w:sz w:val="21"/>
                <w:szCs w:val="22"/>
              </w:rPr>
              <w:t>拟招聘岗位</w:t>
            </w:r>
          </w:p>
        </w:tc>
        <w:tc>
          <w:tcPr>
            <w:tcW w:w="1867" w:type="dxa"/>
            <w:shd w:val="clear" w:color="auto" w:fill="FCD5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b/>
                <w:color w:val="000000"/>
                <w:kern w:val="0"/>
                <w:sz w:val="21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b/>
                <w:color w:val="000000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1"/>
                <w:szCs w:val="22"/>
                <w:lang w:eastAsia="zh-CN"/>
              </w:rPr>
              <w:t>工作地点</w:t>
            </w:r>
          </w:p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996" w:type="dxa"/>
            <w:shd w:val="clear" w:color="auto" w:fill="FCD5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Arial" w:cs="Arial"/>
                <w:b/>
                <w:color w:val="000000"/>
                <w:kern w:val="24"/>
                <w:sz w:val="21"/>
                <w:szCs w:val="22"/>
              </w:rPr>
            </w:pPr>
            <w:r>
              <w:rPr>
                <w:rFonts w:hAnsi="Arial" w:cs="Arial"/>
                <w:b/>
                <w:color w:val="000000"/>
                <w:kern w:val="24"/>
                <w:sz w:val="21"/>
                <w:szCs w:val="22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软件开发类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JAVA、C++、前端</w:t>
            </w: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开发工程师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需求分析工程师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测试工程师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实施工程师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BIM平台算法工程师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BIM项目实施工程师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售前工程师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大数据分析师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造价软件支持工程师</w:t>
            </w:r>
          </w:p>
        </w:tc>
        <w:tc>
          <w:tcPr>
            <w:tcW w:w="18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北京、天津、西安、郑州、武汉、广州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计算机软件、大数据</w:t>
            </w: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、材料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工程设计类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电气工程师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规划工程师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土建工程师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岩土工程师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测量工程师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水暖工程师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造价工程师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资源设计师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桥梁设计师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水利工程师</w:t>
            </w:r>
          </w:p>
        </w:tc>
        <w:tc>
          <w:tcPr>
            <w:tcW w:w="18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北京、上海、天津、广州、深圳、昆明、成都、西安、济南、南昌、长沙、太原、南宁、石家庄、合肥等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电气工程、土木工程、测绘工程、岩土工程、水利水电、</w:t>
            </w: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水利工程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造价管理、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水文水资源</w:t>
            </w: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、勘查专业、地质工程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</w:rPr>
              <w:t>等相关专业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val="en-US" w:eastAsia="zh-CN"/>
              </w:rPr>
              <w:t>商务职能类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  <w:t>销售工程师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  <w:t>互联网运营专员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  <w:t>商务助理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  <w:t>人力行政专员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运营管理专员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内审专员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财务实习生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公共关系专员</w:t>
            </w:r>
          </w:p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证券事务专员</w:t>
            </w:r>
          </w:p>
        </w:tc>
        <w:tc>
          <w:tcPr>
            <w:tcW w:w="18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北京、西安、南昌、福州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24"/>
                <w:sz w:val="21"/>
                <w:szCs w:val="21"/>
                <w:lang w:eastAsia="zh-CN"/>
              </w:rPr>
              <w:t>人力、行政、电子商务、市场营销等相关专业</w:t>
            </w: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扫描校招</w:t>
      </w:r>
      <w:r>
        <w:rPr>
          <w:rFonts w:hint="eastAsia"/>
          <w:sz w:val="28"/>
          <w:szCs w:val="28"/>
          <w:lang w:val="en-US" w:eastAsia="zh-CN"/>
        </w:rPr>
        <w:t>H5二维码 了解更多招聘信息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恒华科技2022年校园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恒华科技2022年校园招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37B5D"/>
    <w:rsid w:val="003520EC"/>
    <w:rsid w:val="011A2615"/>
    <w:rsid w:val="02DC23C1"/>
    <w:rsid w:val="03B110D8"/>
    <w:rsid w:val="04934D17"/>
    <w:rsid w:val="04C81D77"/>
    <w:rsid w:val="05313E02"/>
    <w:rsid w:val="05C70892"/>
    <w:rsid w:val="078B213B"/>
    <w:rsid w:val="09EB1D92"/>
    <w:rsid w:val="0A3867AD"/>
    <w:rsid w:val="0AE663BB"/>
    <w:rsid w:val="0BF87528"/>
    <w:rsid w:val="0C352E45"/>
    <w:rsid w:val="0CF83970"/>
    <w:rsid w:val="0DC720C1"/>
    <w:rsid w:val="0EAE2B9B"/>
    <w:rsid w:val="0F921050"/>
    <w:rsid w:val="111A74D5"/>
    <w:rsid w:val="122B3CF1"/>
    <w:rsid w:val="130C7056"/>
    <w:rsid w:val="14A24505"/>
    <w:rsid w:val="152101D1"/>
    <w:rsid w:val="155B2862"/>
    <w:rsid w:val="180519E9"/>
    <w:rsid w:val="18083E8A"/>
    <w:rsid w:val="1BAB4CCA"/>
    <w:rsid w:val="1BD21883"/>
    <w:rsid w:val="1CB246DD"/>
    <w:rsid w:val="1E907E49"/>
    <w:rsid w:val="1F7307E2"/>
    <w:rsid w:val="1F862A4B"/>
    <w:rsid w:val="209B7EA2"/>
    <w:rsid w:val="20EA468C"/>
    <w:rsid w:val="23ED2046"/>
    <w:rsid w:val="24CB4A04"/>
    <w:rsid w:val="252F2B8F"/>
    <w:rsid w:val="25322BE1"/>
    <w:rsid w:val="25650ED0"/>
    <w:rsid w:val="269500ED"/>
    <w:rsid w:val="270B5875"/>
    <w:rsid w:val="272B22B2"/>
    <w:rsid w:val="274A324F"/>
    <w:rsid w:val="279209C8"/>
    <w:rsid w:val="28326DA2"/>
    <w:rsid w:val="28330101"/>
    <w:rsid w:val="28A07E49"/>
    <w:rsid w:val="28BA4046"/>
    <w:rsid w:val="29192BF5"/>
    <w:rsid w:val="29D8178B"/>
    <w:rsid w:val="2A7C6B2E"/>
    <w:rsid w:val="2AC818E3"/>
    <w:rsid w:val="2BA1374F"/>
    <w:rsid w:val="2D583728"/>
    <w:rsid w:val="33E0041C"/>
    <w:rsid w:val="33F609F9"/>
    <w:rsid w:val="34194880"/>
    <w:rsid w:val="34B07374"/>
    <w:rsid w:val="34FB3A6E"/>
    <w:rsid w:val="35A57AA1"/>
    <w:rsid w:val="35EF0509"/>
    <w:rsid w:val="36291FE5"/>
    <w:rsid w:val="36FE3764"/>
    <w:rsid w:val="3A0327B2"/>
    <w:rsid w:val="3A134934"/>
    <w:rsid w:val="3A305DED"/>
    <w:rsid w:val="3A320D36"/>
    <w:rsid w:val="3AC141E1"/>
    <w:rsid w:val="3BA14172"/>
    <w:rsid w:val="3F0C6644"/>
    <w:rsid w:val="40D22026"/>
    <w:rsid w:val="41300A85"/>
    <w:rsid w:val="4301604C"/>
    <w:rsid w:val="43876FB3"/>
    <w:rsid w:val="444B7C7D"/>
    <w:rsid w:val="44B903B0"/>
    <w:rsid w:val="450F1238"/>
    <w:rsid w:val="45AC6238"/>
    <w:rsid w:val="4718611B"/>
    <w:rsid w:val="47262FD4"/>
    <w:rsid w:val="4817150E"/>
    <w:rsid w:val="49EC5F85"/>
    <w:rsid w:val="4C2347E1"/>
    <w:rsid w:val="4CB25280"/>
    <w:rsid w:val="4CFE3D9B"/>
    <w:rsid w:val="4DB37B5D"/>
    <w:rsid w:val="4DE31187"/>
    <w:rsid w:val="4FB57A9E"/>
    <w:rsid w:val="503455C6"/>
    <w:rsid w:val="50797700"/>
    <w:rsid w:val="5131603B"/>
    <w:rsid w:val="52362871"/>
    <w:rsid w:val="526F362A"/>
    <w:rsid w:val="52C41EE5"/>
    <w:rsid w:val="52CC05AB"/>
    <w:rsid w:val="534C5C8D"/>
    <w:rsid w:val="53563B23"/>
    <w:rsid w:val="541B0C23"/>
    <w:rsid w:val="55BB6310"/>
    <w:rsid w:val="55DD1724"/>
    <w:rsid w:val="5613425C"/>
    <w:rsid w:val="561D6C4A"/>
    <w:rsid w:val="578141DE"/>
    <w:rsid w:val="58D94E26"/>
    <w:rsid w:val="5AF501C4"/>
    <w:rsid w:val="5B0073C2"/>
    <w:rsid w:val="5CC64744"/>
    <w:rsid w:val="5E963A97"/>
    <w:rsid w:val="5FB7306A"/>
    <w:rsid w:val="60366844"/>
    <w:rsid w:val="62EC1444"/>
    <w:rsid w:val="64283936"/>
    <w:rsid w:val="65D64E3F"/>
    <w:rsid w:val="665C7A39"/>
    <w:rsid w:val="667B2BBD"/>
    <w:rsid w:val="66846143"/>
    <w:rsid w:val="66BF3AEA"/>
    <w:rsid w:val="67962239"/>
    <w:rsid w:val="67B95276"/>
    <w:rsid w:val="6859238A"/>
    <w:rsid w:val="68DF3FE0"/>
    <w:rsid w:val="69B66A96"/>
    <w:rsid w:val="6B1702BA"/>
    <w:rsid w:val="6B2519EA"/>
    <w:rsid w:val="6C807D42"/>
    <w:rsid w:val="6E557007"/>
    <w:rsid w:val="6FE84D0E"/>
    <w:rsid w:val="6FFA29E2"/>
    <w:rsid w:val="70E715AE"/>
    <w:rsid w:val="7123004B"/>
    <w:rsid w:val="723D4CE2"/>
    <w:rsid w:val="741F1EBC"/>
    <w:rsid w:val="751E61FB"/>
    <w:rsid w:val="758535A2"/>
    <w:rsid w:val="75E426EB"/>
    <w:rsid w:val="762D21CA"/>
    <w:rsid w:val="769442D8"/>
    <w:rsid w:val="76A37D70"/>
    <w:rsid w:val="76FF36C5"/>
    <w:rsid w:val="77612155"/>
    <w:rsid w:val="77B11C63"/>
    <w:rsid w:val="78CD4987"/>
    <w:rsid w:val="7A3C2B54"/>
    <w:rsid w:val="7B4C3282"/>
    <w:rsid w:val="7D4F1B54"/>
    <w:rsid w:val="7E401CC4"/>
    <w:rsid w:val="7EA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</w:pPr>
    <w:rPr>
      <w:rFonts w:ascii="Arial" w:hAnsi="Arial" w:cs="Courier New"/>
      <w:sz w:val="24"/>
      <w:szCs w:val="21"/>
    </w:rPr>
  </w:style>
  <w:style w:type="character" w:styleId="6">
    <w:name w:val="Hyperlink"/>
    <w:unhideWhenUsed/>
    <w:qFormat/>
    <w:uiPriority w:val="99"/>
    <w:rPr>
      <w:color w:val="20506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1731</Characters>
  <Lines>0</Lines>
  <Paragraphs>0</Paragraphs>
  <TotalTime>270</TotalTime>
  <ScaleCrop>false</ScaleCrop>
  <LinksUpToDate>false</LinksUpToDate>
  <CharactersWithSpaces>1808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2020-09-24T03:00:00Z</dcterms:created>
  <dc:creator>Administrator</dc:creator>
  <cp:lastModifiedBy>张倩</cp:lastModifiedBy>
  <cp:lastPrinted>2020-10-19T06:19:00Z</cp:lastPrinted>
  <dcterms:modified xsi:type="dcterms:W3CDTF">2022-04-11T08:35:21Z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CE408F3E43644F4C91D0B340778ECBBE</vt:lpwstr>
  </property>
</Properties>
</file>