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大庆油田有限责任公司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春季</w:t>
      </w:r>
      <w:r>
        <w:rPr>
          <w:rFonts w:hint="eastAsia" w:ascii="方正小标宋简体" w:hAnsi="方正小标宋简体" w:eastAsia="方正小标宋简体" w:cs="方正小标宋简体"/>
          <w:sz w:val="44"/>
          <w:szCs w:val="44"/>
        </w:rPr>
        <w:t>高校毕业生招聘</w:t>
      </w:r>
      <w:r>
        <w:rPr>
          <w:rFonts w:hint="eastAsia" w:ascii="方正小标宋简体" w:hAnsi="方正小标宋简体" w:eastAsia="方正小标宋简体" w:cs="方正小标宋简体"/>
          <w:sz w:val="44"/>
          <w:szCs w:val="44"/>
          <w:lang w:eastAsia="zh-CN"/>
        </w:rPr>
        <w:t>启事</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黑体简体" w:hAnsi="方正黑体简体" w:eastAsia="方正黑体简体" w:cs="方正黑体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一、企业简介</w:t>
      </w:r>
    </w:p>
    <w:p>
      <w:pPr>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jc w:val="both"/>
        <w:textAlignment w:val="auto"/>
        <w:outlineLvl w:val="9"/>
        <w:rPr>
          <w:rFonts w:hint="eastAsia" w:ascii="方正仿宋简体" w:eastAsia="方正仿宋简体"/>
          <w:sz w:val="32"/>
          <w:szCs w:val="32"/>
          <w:lang w:val="en-US" w:eastAsia="zh-CN"/>
        </w:rPr>
      </w:pPr>
      <w:r>
        <w:rPr>
          <w:rFonts w:hint="eastAsia" w:ascii="方正仿宋简体" w:eastAsia="方正仿宋简体"/>
          <w:sz w:val="32"/>
          <w:szCs w:val="32"/>
          <w:lang w:val="en-US" w:eastAsia="zh-CN"/>
        </w:rPr>
        <w:t>大庆油田1959年发现、1960年开发，是我国重要的石油生产基地，也是世界上为数不多的特大型砂岩油田。勘探开发范围包括松辽、海拉尔、塔里木、四川“四大盆地”部分区块，海外在伊拉克、蒙古国有油气田开发区块。业务主要包括勘探开发、新能源、工程技术、工程建设、装备制造、油田化工、生产保障、多种经营、职业教育培训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简体" w:hAnsi="方正仿宋简体" w:eastAsia="方正仿宋简体" w:cs="方正仿宋简体"/>
          <w:i w:val="0"/>
          <w:caps w:val="0"/>
          <w:color w:val="000000"/>
          <w:spacing w:val="0"/>
          <w:sz w:val="32"/>
          <w:szCs w:val="32"/>
        </w:rPr>
      </w:pPr>
      <w:r>
        <w:rPr>
          <w:rFonts w:hint="eastAsia" w:ascii="方正仿宋简体" w:eastAsia="方正仿宋简体"/>
          <w:sz w:val="32"/>
          <w:szCs w:val="32"/>
          <w:lang w:val="en-US" w:eastAsia="zh-CN"/>
        </w:rPr>
        <w:t>油田开发建设60多年来，创造了举世瞩目的历史成就。2023年3月26日，累计生产原油突破25亿吨、天然气1500多亿立方米，上缴税费及各种资金3万多亿元，为维护国家石油供给安全、支持国民经济发展作出了高水平贡献。2019年9月26日大庆油田发现60周年之际，习近平总书记专门发来贺信，强调指出“大庆油田的卓越贡献已经镌刻在伟大祖国的历史丰碑上，大庆精神、铁人精神已经成为中华民族伟大精神的重要组成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二、招聘对象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方正仿宋简体" w:hAnsi="微软雅黑" w:eastAsia="方正仿宋简体"/>
          <w:sz w:val="32"/>
          <w:szCs w:val="32"/>
          <w:shd w:val="clear" w:color="auto" w:fill="FFFFFF"/>
        </w:rPr>
      </w:pPr>
      <w:r>
        <w:rPr>
          <w:rFonts w:hint="eastAsia" w:ascii="方正仿宋简体" w:eastAsia="方正仿宋简体"/>
          <w:sz w:val="32"/>
          <w:szCs w:val="32"/>
        </w:rPr>
        <w:t>国内</w:t>
      </w:r>
      <w:r>
        <w:rPr>
          <w:rFonts w:hint="eastAsia" w:ascii="方正仿宋简体" w:eastAsia="方正仿宋简体"/>
          <w:sz w:val="32"/>
          <w:szCs w:val="32"/>
          <w:lang w:val="en-US" w:eastAsia="zh-CN"/>
        </w:rPr>
        <w:t>高校</w:t>
      </w:r>
      <w:r>
        <w:rPr>
          <w:rFonts w:hint="eastAsia" w:ascii="方正仿宋简体" w:eastAsia="方正仿宋简体"/>
          <w:sz w:val="32"/>
          <w:szCs w:val="32"/>
        </w:rPr>
        <w:t>2024届毕业生，以及2023届未落实工作单位，档案、组织关系保留在原毕业院校的大学本科及以上学历毕业生，</w:t>
      </w:r>
      <w:r>
        <w:rPr>
          <w:rFonts w:hint="eastAsia" w:ascii="方正仿宋简体" w:eastAsia="方正仿宋简体"/>
          <w:sz w:val="32"/>
          <w:szCs w:val="32"/>
          <w:lang w:val="en-US" w:eastAsia="zh-CN"/>
        </w:rPr>
        <w:t>符合报名条件并取得国家教育部留学服务中心学历学位认证</w:t>
      </w:r>
      <w:r>
        <w:rPr>
          <w:rFonts w:hint="eastAsia" w:ascii="方正仿宋简体" w:hAnsi="微软雅黑" w:eastAsia="方正仿宋简体"/>
          <w:sz w:val="32"/>
          <w:szCs w:val="32"/>
          <w:shd w:val="clear" w:color="auto" w:fill="FFFFFF"/>
        </w:rPr>
        <w:t>的</w:t>
      </w:r>
      <w:r>
        <w:rPr>
          <w:rFonts w:ascii="方正仿宋简体" w:hAnsi="微软雅黑" w:eastAsia="方正仿宋简体"/>
          <w:sz w:val="32"/>
          <w:szCs w:val="32"/>
          <w:shd w:val="clear" w:color="auto" w:fill="FFFFFF"/>
        </w:rPr>
        <w:t>留学回国人员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三、招聘岗位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方正仿宋简体" w:hAnsi="微软雅黑" w:eastAsia="方正仿宋简体"/>
          <w:sz w:val="32"/>
          <w:szCs w:val="32"/>
          <w:shd w:val="clear" w:color="auto" w:fill="FFFFFF"/>
          <w:lang w:val="en-US" w:eastAsia="zh-CN"/>
        </w:rPr>
      </w:pPr>
      <w:r>
        <w:rPr>
          <w:rFonts w:hint="eastAsia" w:ascii="方正仿宋简体" w:hAnsi="微软雅黑" w:eastAsia="方正仿宋简体"/>
          <w:sz w:val="32"/>
          <w:szCs w:val="32"/>
          <w:shd w:val="clear" w:color="auto" w:fill="FFFFFF"/>
          <w:lang w:val="en-US" w:eastAsia="zh-CN"/>
        </w:rPr>
        <w:t>附后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方正仿宋简体" w:hAnsi="微软雅黑" w:eastAsia="方正仿宋简体"/>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四、人才待遇</w:t>
      </w:r>
    </w:p>
    <w:p>
      <w:pPr>
        <w:numPr>
          <w:ilvl w:val="0"/>
          <w:numId w:val="0"/>
        </w:numPr>
        <w:ind w:leftChars="0"/>
        <w:jc w:val="center"/>
        <w:rPr>
          <w:rFonts w:hint="default" w:ascii="方正仿宋简体" w:hAnsi="微软雅黑" w:eastAsia="方正仿宋简体"/>
          <w:b/>
          <w:bCs/>
          <w:sz w:val="32"/>
          <w:szCs w:val="32"/>
          <w:shd w:val="clear" w:color="auto" w:fill="FFFFFF"/>
          <w:lang w:val="en-US" w:eastAsia="zh-CN"/>
        </w:rPr>
      </w:pPr>
      <w:r>
        <w:rPr>
          <w:rFonts w:hint="eastAsia" w:ascii="方正仿宋简体" w:hAnsi="微软雅黑" w:eastAsia="方正仿宋简体"/>
          <w:b/>
          <w:bCs/>
          <w:sz w:val="32"/>
          <w:szCs w:val="32"/>
          <w:shd w:val="clear" w:color="auto" w:fill="FFFFFF"/>
          <w:lang w:val="en-US" w:eastAsia="zh-CN"/>
        </w:rPr>
        <w:t>优才津贴</w:t>
      </w:r>
    </w:p>
    <w:tbl>
      <w:tblPr>
        <w:tblStyle w:val="5"/>
        <w:tblpPr w:leftFromText="180" w:rightFromText="180" w:vertAnchor="text" w:horzAnchor="page" w:tblpX="1899" w:tblpY="389"/>
        <w:tblOverlap w:val="never"/>
        <w:tblW w:w="8522" w:type="dxa"/>
        <w:tblInd w:w="0" w:type="dxa"/>
        <w:shd w:val="clear" w:color="auto" w:fill="auto"/>
        <w:tblLayout w:type="fixed"/>
        <w:tblCellMar>
          <w:top w:w="0" w:type="dxa"/>
          <w:left w:w="0" w:type="dxa"/>
          <w:bottom w:w="0" w:type="dxa"/>
          <w:right w:w="0" w:type="dxa"/>
        </w:tblCellMar>
      </w:tblPr>
      <w:tblGrid>
        <w:gridCol w:w="651"/>
        <w:gridCol w:w="5806"/>
        <w:gridCol w:w="2065"/>
      </w:tblGrid>
      <w:tr>
        <w:tblPrEx>
          <w:shd w:val="clear" w:color="auto" w:fill="auto"/>
          <w:tblLayout w:type="fixed"/>
          <w:tblCellMar>
            <w:top w:w="0" w:type="dxa"/>
            <w:left w:w="0" w:type="dxa"/>
            <w:bottom w:w="0" w:type="dxa"/>
            <w:right w:w="0" w:type="dxa"/>
          </w:tblCellMar>
        </w:tblPrEx>
        <w:trPr>
          <w:trHeight w:val="90" w:hRule="atLeast"/>
        </w:trPr>
        <w:tc>
          <w:tcPr>
            <w:tcW w:w="651"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sz w:val="30"/>
                <w:szCs w:val="30"/>
              </w:rPr>
            </w:pPr>
            <w:r>
              <w:rPr>
                <w:rFonts w:hint="eastAsia" w:ascii="方正仿宋简体" w:hAnsi="方正仿宋简体" w:eastAsia="方正仿宋简体" w:cs="方正仿宋简体"/>
                <w:b w:val="0"/>
                <w:bCs/>
                <w:i w:val="0"/>
                <w:color w:val="000000"/>
                <w:kern w:val="24"/>
                <w:sz w:val="30"/>
                <w:szCs w:val="30"/>
                <w:u w:val="none"/>
              </w:rPr>
              <w:t>序号</w:t>
            </w:r>
          </w:p>
        </w:tc>
        <w:tc>
          <w:tcPr>
            <w:tcW w:w="5806"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sz w:val="30"/>
                <w:szCs w:val="30"/>
              </w:rPr>
            </w:pPr>
            <w:r>
              <w:rPr>
                <w:rFonts w:hint="eastAsia" w:ascii="方正仿宋简体" w:hAnsi="方正仿宋简体" w:eastAsia="方正仿宋简体" w:cs="方正仿宋简体"/>
                <w:b w:val="0"/>
                <w:bCs/>
                <w:i w:val="0"/>
                <w:color w:val="000000"/>
                <w:kern w:val="24"/>
                <w:sz w:val="30"/>
                <w:szCs w:val="30"/>
                <w:u w:val="none"/>
              </w:rPr>
              <w:t>发放范围</w:t>
            </w:r>
          </w:p>
        </w:tc>
        <w:tc>
          <w:tcPr>
            <w:tcW w:w="2065"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sz w:val="30"/>
                <w:szCs w:val="30"/>
              </w:rPr>
            </w:pPr>
            <w:r>
              <w:rPr>
                <w:rFonts w:hint="eastAsia" w:ascii="方正仿宋简体" w:hAnsi="方正仿宋简体" w:eastAsia="方正仿宋简体" w:cs="方正仿宋简体"/>
                <w:b w:val="0"/>
                <w:bCs/>
                <w:i w:val="0"/>
                <w:color w:val="000000"/>
                <w:kern w:val="24"/>
                <w:sz w:val="30"/>
                <w:szCs w:val="30"/>
                <w:u w:val="none"/>
              </w:rPr>
              <w:t>发放额度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sz w:val="30"/>
                <w:szCs w:val="30"/>
              </w:rPr>
            </w:pPr>
            <w:r>
              <w:rPr>
                <w:rFonts w:hint="eastAsia" w:ascii="方正仿宋简体" w:hAnsi="方正仿宋简体" w:eastAsia="方正仿宋简体" w:cs="方正仿宋简体"/>
                <w:b w:val="0"/>
                <w:bCs/>
                <w:i w:val="0"/>
                <w:color w:val="000000"/>
                <w:kern w:val="24"/>
                <w:sz w:val="30"/>
                <w:szCs w:val="30"/>
                <w:u w:val="none"/>
              </w:rPr>
              <w:t>（万元）</w:t>
            </w:r>
          </w:p>
        </w:tc>
      </w:tr>
      <w:tr>
        <w:tblPrEx>
          <w:tblLayout w:type="fixed"/>
          <w:tblCellMar>
            <w:top w:w="0" w:type="dxa"/>
            <w:left w:w="0" w:type="dxa"/>
            <w:bottom w:w="0" w:type="dxa"/>
            <w:right w:w="0" w:type="dxa"/>
          </w:tblCellMar>
        </w:tblPrEx>
        <w:trPr>
          <w:trHeight w:val="629" w:hRule="atLeast"/>
        </w:trPr>
        <w:tc>
          <w:tcPr>
            <w:tcW w:w="651"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i w:val="0"/>
                <w:strike w:val="0"/>
                <w:dstrike w:val="0"/>
                <w:color w:val="000000"/>
                <w:kern w:val="24"/>
                <w:sz w:val="30"/>
                <w:szCs w:val="30"/>
                <w:highlight w:val="none"/>
                <w:u w:val="none"/>
                <w:lang w:val="en-US" w:eastAsia="zh-CN"/>
              </w:rPr>
            </w:pPr>
            <w:r>
              <w:rPr>
                <w:rFonts w:hint="eastAsia" w:ascii="方正仿宋简体" w:hAnsi="方正仿宋简体" w:eastAsia="方正仿宋简体" w:cs="方正仿宋简体"/>
                <w:b w:val="0"/>
                <w:bCs/>
                <w:i w:val="0"/>
                <w:strike w:val="0"/>
                <w:dstrike w:val="0"/>
                <w:color w:val="000000"/>
                <w:kern w:val="24"/>
                <w:sz w:val="30"/>
                <w:szCs w:val="30"/>
                <w:highlight w:val="none"/>
                <w:u w:val="none"/>
                <w:lang w:val="en-US" w:eastAsia="zh-CN"/>
              </w:rPr>
              <w:t>1</w:t>
            </w:r>
          </w:p>
        </w:tc>
        <w:tc>
          <w:tcPr>
            <w:tcW w:w="5806"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both"/>
              <w:textAlignment w:val="auto"/>
              <w:outlineLvl w:val="9"/>
              <w:rPr>
                <w:rFonts w:hint="default" w:ascii="方正仿宋简体" w:hAnsi="方正仿宋简体" w:eastAsia="方正仿宋简体" w:cs="方正仿宋简体"/>
                <w:b w:val="0"/>
                <w:bCs/>
                <w:i w:val="0"/>
                <w:strike w:val="0"/>
                <w:dstrike w:val="0"/>
                <w:color w:val="000000"/>
                <w:kern w:val="24"/>
                <w:sz w:val="30"/>
                <w:szCs w:val="30"/>
                <w:highlight w:val="none"/>
                <w:u w:val="none"/>
                <w:lang w:val="en-US" w:eastAsia="zh-CN"/>
              </w:rPr>
            </w:pPr>
            <w:r>
              <w:rPr>
                <w:rFonts w:hint="eastAsia" w:ascii="方正仿宋简体" w:hAnsi="方正仿宋简体" w:eastAsia="方正仿宋简体" w:cs="方正仿宋简体"/>
                <w:b w:val="0"/>
                <w:bCs/>
                <w:i w:val="0"/>
                <w:strike w:val="0"/>
                <w:dstrike w:val="0"/>
                <w:color w:val="000000"/>
                <w:kern w:val="24"/>
                <w:sz w:val="30"/>
                <w:szCs w:val="30"/>
                <w:highlight w:val="none"/>
                <w:u w:val="none"/>
                <w:lang w:val="en-US" w:eastAsia="zh-CN"/>
              </w:rPr>
              <w:t>签约大庆本土及非区域中心城市岗位的博士研究生</w:t>
            </w:r>
          </w:p>
        </w:tc>
        <w:tc>
          <w:tcPr>
            <w:tcW w:w="2065"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default" w:ascii="方正仿宋简体" w:hAnsi="方正仿宋简体" w:eastAsia="方正仿宋简体" w:cs="方正仿宋简体"/>
                <w:b w:val="0"/>
                <w:bCs/>
                <w:i w:val="0"/>
                <w:strike w:val="0"/>
                <w:dstrike w:val="0"/>
                <w:color w:val="000000"/>
                <w:kern w:val="24"/>
                <w:sz w:val="30"/>
                <w:szCs w:val="30"/>
                <w:highlight w:val="none"/>
                <w:u w:val="none"/>
                <w:lang w:val="en-US" w:eastAsia="zh-CN"/>
              </w:rPr>
            </w:pPr>
            <w:r>
              <w:rPr>
                <w:rFonts w:hint="eastAsia" w:ascii="方正仿宋简体" w:hAnsi="方正仿宋简体" w:eastAsia="方正仿宋简体" w:cs="方正仿宋简体"/>
                <w:b w:val="0"/>
                <w:bCs/>
                <w:i w:val="0"/>
                <w:strike w:val="0"/>
                <w:dstrike w:val="0"/>
                <w:color w:val="000000"/>
                <w:kern w:val="24"/>
                <w:sz w:val="30"/>
                <w:szCs w:val="30"/>
                <w:highlight w:val="none"/>
                <w:u w:val="none"/>
                <w:lang w:val="en-US" w:eastAsia="zh-CN"/>
              </w:rPr>
              <w:t>30万</w:t>
            </w:r>
          </w:p>
        </w:tc>
      </w:tr>
      <w:tr>
        <w:tblPrEx>
          <w:tblLayout w:type="fixed"/>
          <w:tblCellMar>
            <w:top w:w="0" w:type="dxa"/>
            <w:left w:w="0" w:type="dxa"/>
            <w:bottom w:w="0" w:type="dxa"/>
            <w:right w:w="0" w:type="dxa"/>
          </w:tblCellMar>
        </w:tblPrEx>
        <w:trPr>
          <w:trHeight w:val="629" w:hRule="atLeast"/>
        </w:trPr>
        <w:tc>
          <w:tcPr>
            <w:tcW w:w="651"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i w:val="0"/>
                <w:strike w:val="0"/>
                <w:dstrike w:val="0"/>
                <w:color w:val="000000"/>
                <w:kern w:val="24"/>
                <w:sz w:val="30"/>
                <w:szCs w:val="30"/>
                <w:highlight w:val="none"/>
                <w:u w:val="none"/>
                <w:lang w:val="en-US" w:eastAsia="zh-CN"/>
              </w:rPr>
            </w:pPr>
            <w:r>
              <w:rPr>
                <w:rFonts w:hint="eastAsia" w:ascii="方正仿宋简体" w:hAnsi="方正仿宋简体" w:eastAsia="方正仿宋简体" w:cs="方正仿宋简体"/>
                <w:b w:val="0"/>
                <w:bCs/>
                <w:i w:val="0"/>
                <w:strike w:val="0"/>
                <w:dstrike w:val="0"/>
                <w:color w:val="000000"/>
                <w:kern w:val="24"/>
                <w:sz w:val="30"/>
                <w:szCs w:val="30"/>
                <w:highlight w:val="none"/>
                <w:u w:val="none"/>
                <w:lang w:val="en-US" w:eastAsia="zh-CN"/>
              </w:rPr>
              <w:t>2</w:t>
            </w:r>
          </w:p>
        </w:tc>
        <w:tc>
          <w:tcPr>
            <w:tcW w:w="5806"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both"/>
              <w:textAlignment w:val="auto"/>
              <w:outlineLvl w:val="9"/>
              <w:rPr>
                <w:rFonts w:hint="default" w:ascii="方正仿宋简体" w:hAnsi="方正仿宋简体" w:eastAsia="方正仿宋简体" w:cs="方正仿宋简体"/>
                <w:b w:val="0"/>
                <w:bCs/>
                <w:i w:val="0"/>
                <w:strike w:val="0"/>
                <w:dstrike w:val="0"/>
                <w:color w:val="000000"/>
                <w:kern w:val="24"/>
                <w:sz w:val="30"/>
                <w:szCs w:val="30"/>
                <w:highlight w:val="none"/>
                <w:u w:val="none"/>
                <w:lang w:val="en-US" w:eastAsia="zh-CN"/>
              </w:rPr>
            </w:pPr>
            <w:r>
              <w:rPr>
                <w:rFonts w:hint="eastAsia" w:ascii="方正仿宋简体" w:hAnsi="方正仿宋简体" w:eastAsia="方正仿宋简体" w:cs="方正仿宋简体"/>
                <w:b w:val="0"/>
                <w:bCs/>
                <w:i w:val="0"/>
                <w:strike w:val="0"/>
                <w:dstrike w:val="0"/>
                <w:color w:val="000000"/>
                <w:kern w:val="24"/>
                <w:sz w:val="30"/>
                <w:szCs w:val="30"/>
                <w:highlight w:val="none"/>
                <w:u w:val="none"/>
                <w:lang w:val="en-US" w:eastAsia="zh-CN"/>
              </w:rPr>
              <w:t>签约区域中心城市岗位的博士研究生</w:t>
            </w:r>
          </w:p>
        </w:tc>
        <w:tc>
          <w:tcPr>
            <w:tcW w:w="2065"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default" w:ascii="方正仿宋简体" w:hAnsi="方正仿宋简体" w:eastAsia="方正仿宋简体" w:cs="方正仿宋简体"/>
                <w:b w:val="0"/>
                <w:bCs/>
                <w:i w:val="0"/>
                <w:strike w:val="0"/>
                <w:dstrike w:val="0"/>
                <w:color w:val="000000"/>
                <w:kern w:val="24"/>
                <w:sz w:val="30"/>
                <w:szCs w:val="30"/>
                <w:highlight w:val="none"/>
                <w:u w:val="none"/>
                <w:lang w:val="en-US" w:eastAsia="zh-CN"/>
              </w:rPr>
            </w:pPr>
            <w:r>
              <w:rPr>
                <w:rFonts w:hint="eastAsia" w:ascii="方正仿宋简体" w:hAnsi="方正仿宋简体" w:eastAsia="方正仿宋简体" w:cs="方正仿宋简体"/>
                <w:b w:val="0"/>
                <w:bCs/>
                <w:i w:val="0"/>
                <w:strike w:val="0"/>
                <w:dstrike w:val="0"/>
                <w:color w:val="000000"/>
                <w:kern w:val="24"/>
                <w:sz w:val="30"/>
                <w:szCs w:val="30"/>
                <w:highlight w:val="none"/>
                <w:u w:val="none"/>
                <w:lang w:val="en-US" w:eastAsia="zh-CN"/>
              </w:rPr>
              <w:t>15万</w:t>
            </w:r>
          </w:p>
        </w:tc>
      </w:tr>
      <w:tr>
        <w:tblPrEx>
          <w:tblLayout w:type="fixed"/>
          <w:tblCellMar>
            <w:top w:w="0" w:type="dxa"/>
            <w:left w:w="0" w:type="dxa"/>
            <w:bottom w:w="0" w:type="dxa"/>
            <w:right w:w="0" w:type="dxa"/>
          </w:tblCellMar>
        </w:tblPrEx>
        <w:trPr>
          <w:trHeight w:val="1052" w:hRule="atLeast"/>
        </w:trPr>
        <w:tc>
          <w:tcPr>
            <w:tcW w:w="651"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sz w:val="30"/>
                <w:szCs w:val="30"/>
              </w:rPr>
            </w:pPr>
            <w:r>
              <w:rPr>
                <w:rFonts w:hint="eastAsia" w:ascii="方正仿宋简体" w:hAnsi="方正仿宋简体" w:eastAsia="方正仿宋简体" w:cs="方正仿宋简体"/>
                <w:b w:val="0"/>
                <w:bCs/>
                <w:i w:val="0"/>
                <w:color w:val="000000"/>
                <w:kern w:val="24"/>
                <w:sz w:val="30"/>
                <w:szCs w:val="30"/>
                <w:u w:val="none"/>
              </w:rPr>
              <w:t>3</w:t>
            </w:r>
          </w:p>
        </w:tc>
        <w:tc>
          <w:tcPr>
            <w:tcW w:w="5806"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both"/>
              <w:textAlignment w:val="auto"/>
              <w:outlineLvl w:val="9"/>
              <w:rPr>
                <w:rFonts w:hint="eastAsia" w:ascii="方正仿宋简体" w:hAnsi="方正仿宋简体" w:eastAsia="方正仿宋简体" w:cs="方正仿宋简体"/>
                <w:b w:val="0"/>
                <w:bCs/>
                <w:sz w:val="30"/>
                <w:szCs w:val="30"/>
              </w:rPr>
            </w:pPr>
            <w:r>
              <w:rPr>
                <w:rFonts w:hint="eastAsia" w:ascii="方正仿宋简体" w:hAnsi="方正仿宋简体" w:eastAsia="方正仿宋简体" w:cs="方正仿宋简体"/>
                <w:b w:val="0"/>
                <w:bCs/>
                <w:i w:val="0"/>
                <w:color w:val="000000"/>
                <w:kern w:val="24"/>
                <w:sz w:val="30"/>
                <w:szCs w:val="30"/>
                <w:u w:val="none"/>
              </w:rPr>
              <w:t>一流大学建设高校硕士研究生；一流学科建设高校的一流建设学科硕士研究生；泰晤士排名前100名国外高校的硕士研究生</w:t>
            </w:r>
          </w:p>
        </w:tc>
        <w:tc>
          <w:tcPr>
            <w:tcW w:w="2065"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sz w:val="30"/>
                <w:szCs w:val="30"/>
              </w:rPr>
            </w:pPr>
            <w:r>
              <w:rPr>
                <w:rFonts w:hint="eastAsia" w:ascii="方正仿宋简体" w:hAnsi="方正仿宋简体" w:eastAsia="方正仿宋简体" w:cs="方正仿宋简体"/>
                <w:b w:val="0"/>
                <w:bCs/>
                <w:i w:val="0"/>
                <w:color w:val="000000"/>
                <w:kern w:val="24"/>
                <w:sz w:val="30"/>
                <w:szCs w:val="30"/>
                <w:u w:val="none"/>
              </w:rPr>
              <w:t>10+5</w:t>
            </w:r>
          </w:p>
        </w:tc>
      </w:tr>
      <w:tr>
        <w:tblPrEx>
          <w:tblLayout w:type="fixed"/>
          <w:tblCellMar>
            <w:top w:w="0" w:type="dxa"/>
            <w:left w:w="0" w:type="dxa"/>
            <w:bottom w:w="0" w:type="dxa"/>
            <w:right w:w="0" w:type="dxa"/>
          </w:tblCellMar>
        </w:tblPrEx>
        <w:trPr>
          <w:trHeight w:val="1495" w:hRule="atLeast"/>
        </w:trPr>
        <w:tc>
          <w:tcPr>
            <w:tcW w:w="651"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sz w:val="30"/>
                <w:szCs w:val="30"/>
              </w:rPr>
            </w:pPr>
            <w:r>
              <w:rPr>
                <w:rFonts w:hint="eastAsia" w:ascii="方正仿宋简体" w:hAnsi="方正仿宋简体" w:eastAsia="方正仿宋简体" w:cs="方正仿宋简体"/>
                <w:b w:val="0"/>
                <w:bCs/>
                <w:i w:val="0"/>
                <w:color w:val="000000"/>
                <w:kern w:val="24"/>
                <w:sz w:val="30"/>
                <w:szCs w:val="30"/>
                <w:u w:val="none"/>
              </w:rPr>
              <w:t>4</w:t>
            </w:r>
          </w:p>
        </w:tc>
        <w:tc>
          <w:tcPr>
            <w:tcW w:w="5806"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both"/>
              <w:textAlignment w:val="auto"/>
              <w:outlineLvl w:val="9"/>
              <w:rPr>
                <w:rFonts w:hint="eastAsia" w:ascii="方正仿宋简体" w:hAnsi="方正仿宋简体" w:eastAsia="方正仿宋简体" w:cs="方正仿宋简体"/>
                <w:b w:val="0"/>
                <w:bCs/>
                <w:sz w:val="30"/>
                <w:szCs w:val="30"/>
              </w:rPr>
            </w:pPr>
            <w:r>
              <w:rPr>
                <w:rFonts w:hint="eastAsia" w:ascii="方正仿宋简体" w:hAnsi="方正仿宋简体" w:eastAsia="方正仿宋简体" w:cs="方正仿宋简体"/>
                <w:b w:val="0"/>
                <w:bCs/>
                <w:i w:val="0"/>
                <w:color w:val="000000"/>
                <w:kern w:val="24"/>
                <w:sz w:val="30"/>
                <w:szCs w:val="30"/>
                <w:u w:val="none"/>
              </w:rPr>
              <w:t>所学专业在教育部学科评估中结果为C+及以上的硕士研究生；一流大学建设高校大学本科生；一流学科建设高校的一流建设学科大学本科生；泰晤士排名前100名国外高校的大学本科生</w:t>
            </w:r>
          </w:p>
        </w:tc>
        <w:tc>
          <w:tcPr>
            <w:tcW w:w="2065"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sz w:val="30"/>
                <w:szCs w:val="30"/>
              </w:rPr>
            </w:pPr>
            <w:r>
              <w:rPr>
                <w:rFonts w:hint="eastAsia" w:ascii="方正仿宋简体" w:hAnsi="方正仿宋简体" w:eastAsia="方正仿宋简体" w:cs="方正仿宋简体"/>
                <w:b w:val="0"/>
                <w:bCs/>
                <w:i w:val="0"/>
                <w:color w:val="000000"/>
                <w:kern w:val="24"/>
                <w:sz w:val="30"/>
                <w:szCs w:val="30"/>
                <w:u w:val="none"/>
              </w:rPr>
              <w:t>5+5</w:t>
            </w:r>
          </w:p>
        </w:tc>
      </w:tr>
      <w:tr>
        <w:tblPrEx>
          <w:tblLayout w:type="fixed"/>
          <w:tblCellMar>
            <w:top w:w="0" w:type="dxa"/>
            <w:left w:w="0" w:type="dxa"/>
            <w:bottom w:w="0" w:type="dxa"/>
            <w:right w:w="0" w:type="dxa"/>
          </w:tblCellMar>
        </w:tblPrEx>
        <w:trPr>
          <w:trHeight w:val="1625" w:hRule="atLeast"/>
        </w:trPr>
        <w:tc>
          <w:tcPr>
            <w:tcW w:w="651"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sz w:val="30"/>
                <w:szCs w:val="30"/>
              </w:rPr>
            </w:pPr>
            <w:r>
              <w:rPr>
                <w:rFonts w:hint="eastAsia" w:ascii="方正仿宋简体" w:hAnsi="方正仿宋简体" w:eastAsia="方正仿宋简体" w:cs="方正仿宋简体"/>
                <w:b w:val="0"/>
                <w:bCs/>
                <w:i w:val="0"/>
                <w:color w:val="000000"/>
                <w:kern w:val="24"/>
                <w:sz w:val="30"/>
                <w:szCs w:val="30"/>
                <w:u w:val="none"/>
              </w:rPr>
              <w:t>5</w:t>
            </w:r>
          </w:p>
        </w:tc>
        <w:tc>
          <w:tcPr>
            <w:tcW w:w="5806"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both"/>
              <w:textAlignment w:val="auto"/>
              <w:outlineLvl w:val="9"/>
              <w:rPr>
                <w:rFonts w:hint="eastAsia" w:ascii="方正仿宋简体" w:hAnsi="方正仿宋简体" w:eastAsia="方正仿宋简体" w:cs="方正仿宋简体"/>
                <w:b w:val="0"/>
                <w:bCs/>
                <w:sz w:val="30"/>
                <w:szCs w:val="30"/>
              </w:rPr>
            </w:pPr>
            <w:r>
              <w:rPr>
                <w:rFonts w:hint="eastAsia" w:ascii="方正仿宋简体" w:hAnsi="方正仿宋简体" w:eastAsia="方正仿宋简体" w:cs="方正仿宋简体"/>
                <w:b w:val="0"/>
                <w:bCs/>
                <w:i w:val="0"/>
                <w:color w:val="000000"/>
                <w:kern w:val="24"/>
                <w:sz w:val="30"/>
                <w:szCs w:val="30"/>
                <w:u w:val="none"/>
              </w:rPr>
              <w:t>所学专业为教育部学科评估B级及以上的石油工程、油气储运工程、地质工程、地质学等石油主体专业，以及机械、电气、自动化、信息技术、土木等理工类通用专业和新能源科学与技术等新能源领域相关专业大学本科生</w:t>
            </w:r>
          </w:p>
        </w:tc>
        <w:tc>
          <w:tcPr>
            <w:tcW w:w="2065"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outlineLvl w:val="9"/>
              <w:rPr>
                <w:rFonts w:hint="eastAsia" w:ascii="方正仿宋简体" w:hAnsi="方正仿宋简体" w:eastAsia="方正仿宋简体" w:cs="方正仿宋简体"/>
                <w:b w:val="0"/>
                <w:bCs/>
                <w:sz w:val="30"/>
                <w:szCs w:val="30"/>
              </w:rPr>
            </w:pPr>
            <w:r>
              <w:rPr>
                <w:rFonts w:hint="eastAsia" w:ascii="方正仿宋简体" w:hAnsi="方正仿宋简体" w:eastAsia="方正仿宋简体" w:cs="方正仿宋简体"/>
                <w:b w:val="0"/>
                <w:bCs/>
                <w:i w:val="0"/>
                <w:color w:val="000000"/>
                <w:kern w:val="24"/>
                <w:sz w:val="30"/>
                <w:szCs w:val="30"/>
                <w:u w:val="none"/>
              </w:rPr>
              <w:t>5+5</w:t>
            </w:r>
          </w:p>
        </w:tc>
      </w:tr>
      <w:tr>
        <w:tblPrEx>
          <w:tblLayout w:type="fixed"/>
          <w:tblCellMar>
            <w:top w:w="0" w:type="dxa"/>
            <w:left w:w="0" w:type="dxa"/>
            <w:bottom w:w="0" w:type="dxa"/>
            <w:right w:w="0" w:type="dxa"/>
          </w:tblCellMar>
        </w:tblPrEx>
        <w:trPr>
          <w:trHeight w:val="799" w:hRule="atLeast"/>
        </w:trPr>
        <w:tc>
          <w:tcPr>
            <w:tcW w:w="651"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sz w:val="30"/>
                <w:szCs w:val="30"/>
              </w:rPr>
            </w:pPr>
            <w:r>
              <w:rPr>
                <w:rFonts w:hint="eastAsia" w:ascii="方正仿宋简体" w:hAnsi="方正仿宋简体" w:eastAsia="方正仿宋简体" w:cs="方正仿宋简体"/>
                <w:b w:val="0"/>
                <w:bCs/>
                <w:i w:val="0"/>
                <w:color w:val="000000"/>
                <w:kern w:val="24"/>
                <w:sz w:val="30"/>
                <w:szCs w:val="30"/>
                <w:u w:val="none"/>
              </w:rPr>
              <w:t>6</w:t>
            </w:r>
          </w:p>
        </w:tc>
        <w:tc>
          <w:tcPr>
            <w:tcW w:w="5806"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both"/>
              <w:textAlignment w:val="auto"/>
              <w:outlineLvl w:val="9"/>
              <w:rPr>
                <w:rFonts w:hint="eastAsia" w:ascii="方正仿宋简体" w:hAnsi="方正仿宋简体" w:eastAsia="方正仿宋简体" w:cs="方正仿宋简体"/>
                <w:b w:val="0"/>
                <w:bCs/>
                <w:sz w:val="30"/>
                <w:szCs w:val="30"/>
                <w:lang w:eastAsia="zh-CN"/>
              </w:rPr>
            </w:pPr>
            <w:r>
              <w:rPr>
                <w:rFonts w:hint="eastAsia" w:ascii="方正仿宋简体" w:hAnsi="方正仿宋简体" w:eastAsia="方正仿宋简体" w:cs="方正仿宋简体"/>
                <w:b w:val="0"/>
                <w:bCs/>
                <w:i w:val="0"/>
                <w:color w:val="000000"/>
                <w:kern w:val="24"/>
                <w:sz w:val="30"/>
                <w:szCs w:val="30"/>
                <w:u w:val="none"/>
              </w:rPr>
              <w:t>获得过王涛英才奖学金的毕业生或两次获得过国家奖学金的毕业生；两次评选为普通高校省级“三好学生”“优秀学生干部”的毕业生；在被全国高校竞赛评估与管理体系研究专家委员会纳入全国普通高校大学生竞赛排行榜的项目中获得一等奖项，或在全国油气地质大赛、化工设计竞赛、工程设计大赛</w:t>
            </w:r>
            <w:r>
              <w:rPr>
                <w:rFonts w:hint="eastAsia" w:ascii="方正仿宋简体" w:hAnsi="方正仿宋简体" w:eastAsia="方正仿宋简体" w:cs="方正仿宋简体"/>
                <w:b w:val="0"/>
                <w:bCs/>
                <w:i w:val="0"/>
                <w:color w:val="000000"/>
                <w:kern w:val="24"/>
                <w:sz w:val="30"/>
                <w:szCs w:val="30"/>
                <w:u w:val="none"/>
                <w:lang w:eastAsia="zh-CN"/>
              </w:rPr>
              <w:t>、</w:t>
            </w:r>
            <w:r>
              <w:rPr>
                <w:rFonts w:hint="eastAsia" w:ascii="方正仿宋简体" w:hAnsi="方正仿宋简体" w:eastAsia="方正仿宋简体" w:cs="方正仿宋简体"/>
                <w:b w:val="0"/>
                <w:bCs/>
                <w:i w:val="0"/>
                <w:color w:val="000000"/>
                <w:kern w:val="24"/>
                <w:sz w:val="30"/>
                <w:szCs w:val="30"/>
                <w:u w:val="none"/>
              </w:rPr>
              <w:t>勘探地球物理（软件开发）大赛中获得一等奖</w:t>
            </w:r>
            <w:r>
              <w:rPr>
                <w:rFonts w:ascii="方正仿宋简体" w:eastAsia="方正仿宋简体"/>
                <w:sz w:val="32"/>
                <w:szCs w:val="32"/>
              </w:rPr>
              <w:t>及以上</w:t>
            </w:r>
            <w:r>
              <w:rPr>
                <w:rFonts w:hint="eastAsia" w:ascii="方正仿宋简体" w:eastAsia="方正仿宋简体"/>
                <w:sz w:val="32"/>
                <w:szCs w:val="32"/>
                <w:lang w:eastAsia="zh-CN"/>
              </w:rPr>
              <w:t>奖项的毕业生</w:t>
            </w:r>
          </w:p>
        </w:tc>
        <w:tc>
          <w:tcPr>
            <w:tcW w:w="2065"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sz w:val="30"/>
                <w:szCs w:val="30"/>
              </w:rPr>
            </w:pPr>
            <w:r>
              <w:rPr>
                <w:rFonts w:hint="eastAsia" w:ascii="方正仿宋简体" w:hAnsi="方正仿宋简体" w:eastAsia="方正仿宋简体" w:cs="方正仿宋简体"/>
                <w:b w:val="0"/>
                <w:bCs/>
                <w:i w:val="0"/>
                <w:color w:val="000000"/>
                <w:kern w:val="24"/>
                <w:sz w:val="30"/>
                <w:szCs w:val="30"/>
                <w:u w:val="none"/>
              </w:rPr>
              <w:t>5</w:t>
            </w:r>
          </w:p>
        </w:tc>
      </w:tr>
    </w:tbl>
    <w:p>
      <w:pPr>
        <w:numPr>
          <w:ilvl w:val="0"/>
          <w:numId w:val="0"/>
        </w:numPr>
        <w:ind w:leftChars="0"/>
        <w:jc w:val="left"/>
        <w:rPr>
          <w:rFonts w:hint="default" w:ascii="方正仿宋简体" w:hAnsi="微软雅黑" w:eastAsia="方正仿宋简体"/>
          <w:b w:val="0"/>
          <w:bCs w:val="0"/>
          <w:sz w:val="28"/>
          <w:szCs w:val="28"/>
          <w:highlight w:val="none"/>
          <w:shd w:val="clear" w:color="auto" w:fill="FFFFFF"/>
          <w:lang w:val="en-US" w:eastAsia="zh-CN"/>
        </w:rPr>
      </w:pPr>
      <w:r>
        <w:rPr>
          <w:rFonts w:hint="eastAsia" w:ascii="方正仿宋简体" w:hAnsi="微软雅黑" w:eastAsia="方正仿宋简体"/>
          <w:b w:val="0"/>
          <w:bCs w:val="0"/>
          <w:sz w:val="28"/>
          <w:szCs w:val="28"/>
          <w:highlight w:val="none"/>
          <w:shd w:val="clear" w:color="auto" w:fill="FFFFFF"/>
          <w:lang w:val="en-US" w:eastAsia="zh-CN"/>
        </w:rPr>
        <w:t>备注：第3-5项的“+5”为第6项所描述的内容</w:t>
      </w:r>
    </w:p>
    <w:p>
      <w:pPr>
        <w:numPr>
          <w:ilvl w:val="0"/>
          <w:numId w:val="0"/>
        </w:numPr>
        <w:ind w:leftChars="0"/>
        <w:jc w:val="center"/>
        <w:rPr>
          <w:rFonts w:hint="eastAsia" w:ascii="方正仿宋简体" w:hAnsi="微软雅黑" w:eastAsia="方正仿宋简体"/>
          <w:b/>
          <w:bCs/>
          <w:sz w:val="32"/>
          <w:szCs w:val="32"/>
          <w:shd w:val="clear" w:color="auto" w:fill="FFFFFF"/>
          <w:lang w:val="en-US" w:eastAsia="zh-CN"/>
        </w:rPr>
      </w:pPr>
    </w:p>
    <w:p>
      <w:pPr>
        <w:numPr>
          <w:ilvl w:val="0"/>
          <w:numId w:val="0"/>
        </w:numPr>
        <w:ind w:leftChars="0"/>
        <w:jc w:val="center"/>
        <w:rPr>
          <w:rFonts w:hint="eastAsia" w:ascii="方正仿宋简体" w:hAnsi="微软雅黑" w:eastAsia="方正仿宋简体"/>
          <w:b/>
          <w:bCs/>
          <w:sz w:val="32"/>
          <w:szCs w:val="32"/>
          <w:shd w:val="clear" w:color="auto" w:fill="FFFFFF"/>
          <w:lang w:val="en-US" w:eastAsia="zh-CN"/>
        </w:rPr>
      </w:pPr>
      <w:r>
        <w:rPr>
          <w:rFonts w:hint="eastAsia" w:ascii="方正仿宋简体" w:hAnsi="微软雅黑" w:eastAsia="方正仿宋简体"/>
          <w:b/>
          <w:bCs/>
          <w:sz w:val="32"/>
          <w:szCs w:val="32"/>
          <w:shd w:val="clear" w:color="auto" w:fill="FFFFFF"/>
          <w:lang w:val="en-US" w:eastAsia="zh-CN"/>
        </w:rPr>
        <w:t>优秀生津贴</w:t>
      </w:r>
    </w:p>
    <w:tbl>
      <w:tblPr>
        <w:tblStyle w:val="5"/>
        <w:tblW w:w="8621" w:type="dxa"/>
        <w:tblInd w:w="0" w:type="dxa"/>
        <w:shd w:val="clear" w:color="auto" w:fill="auto"/>
        <w:tblLayout w:type="fixed"/>
        <w:tblCellMar>
          <w:top w:w="0" w:type="dxa"/>
          <w:left w:w="0" w:type="dxa"/>
          <w:bottom w:w="0" w:type="dxa"/>
          <w:right w:w="0" w:type="dxa"/>
        </w:tblCellMar>
      </w:tblPr>
      <w:tblGrid>
        <w:gridCol w:w="755"/>
        <w:gridCol w:w="5800"/>
        <w:gridCol w:w="2066"/>
      </w:tblGrid>
      <w:tr>
        <w:tblPrEx>
          <w:shd w:val="clear" w:color="auto" w:fill="auto"/>
          <w:tblLayout w:type="fixed"/>
          <w:tblCellMar>
            <w:top w:w="0" w:type="dxa"/>
            <w:left w:w="0" w:type="dxa"/>
            <w:bottom w:w="0" w:type="dxa"/>
            <w:right w:w="0" w:type="dxa"/>
          </w:tblCellMar>
        </w:tblPrEx>
        <w:trPr>
          <w:trHeight w:val="845" w:hRule="atLeast"/>
        </w:trPr>
        <w:tc>
          <w:tcPr>
            <w:tcW w:w="755"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i w:val="0"/>
                <w:color w:val="000000"/>
                <w:kern w:val="24"/>
                <w:sz w:val="30"/>
                <w:szCs w:val="30"/>
                <w:u w:val="none"/>
              </w:rPr>
            </w:pPr>
            <w:r>
              <w:rPr>
                <w:rFonts w:hint="eastAsia" w:ascii="方正仿宋简体" w:hAnsi="方正仿宋简体" w:eastAsia="方正仿宋简体" w:cs="方正仿宋简体"/>
                <w:b w:val="0"/>
                <w:bCs/>
                <w:i w:val="0"/>
                <w:color w:val="000000"/>
                <w:kern w:val="24"/>
                <w:sz w:val="30"/>
                <w:szCs w:val="30"/>
                <w:u w:val="none"/>
              </w:rPr>
              <w:t>序号</w:t>
            </w:r>
          </w:p>
        </w:tc>
        <w:tc>
          <w:tcPr>
            <w:tcW w:w="5800"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i w:val="0"/>
                <w:color w:val="000000"/>
                <w:kern w:val="24"/>
                <w:sz w:val="30"/>
                <w:szCs w:val="30"/>
                <w:u w:val="none"/>
              </w:rPr>
            </w:pPr>
            <w:r>
              <w:rPr>
                <w:rFonts w:hint="eastAsia" w:ascii="方正仿宋简体" w:hAnsi="方正仿宋简体" w:eastAsia="方正仿宋简体" w:cs="方正仿宋简体"/>
                <w:b w:val="0"/>
                <w:bCs/>
                <w:i w:val="0"/>
                <w:color w:val="000000"/>
                <w:kern w:val="24"/>
                <w:sz w:val="30"/>
                <w:szCs w:val="30"/>
                <w:u w:val="none"/>
              </w:rPr>
              <w:t>发放范围</w:t>
            </w:r>
          </w:p>
        </w:tc>
        <w:tc>
          <w:tcPr>
            <w:tcW w:w="2066"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i w:val="0"/>
                <w:color w:val="000000"/>
                <w:kern w:val="24"/>
                <w:sz w:val="30"/>
                <w:szCs w:val="30"/>
                <w:u w:val="none"/>
              </w:rPr>
            </w:pPr>
            <w:r>
              <w:rPr>
                <w:rFonts w:hint="eastAsia" w:ascii="方正仿宋简体" w:hAnsi="方正仿宋简体" w:eastAsia="方正仿宋简体" w:cs="方正仿宋简体"/>
                <w:b w:val="0"/>
                <w:bCs/>
                <w:i w:val="0"/>
                <w:color w:val="000000"/>
                <w:kern w:val="24"/>
                <w:sz w:val="30"/>
                <w:szCs w:val="30"/>
                <w:u w:val="none"/>
              </w:rPr>
              <w:t>发放额度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i w:val="0"/>
                <w:color w:val="000000"/>
                <w:kern w:val="24"/>
                <w:sz w:val="30"/>
                <w:szCs w:val="30"/>
                <w:u w:val="none"/>
              </w:rPr>
            </w:pPr>
            <w:r>
              <w:rPr>
                <w:rFonts w:hint="eastAsia" w:ascii="方正仿宋简体" w:hAnsi="方正仿宋简体" w:eastAsia="方正仿宋简体" w:cs="方正仿宋简体"/>
                <w:b w:val="0"/>
                <w:bCs/>
                <w:i w:val="0"/>
                <w:color w:val="000000"/>
                <w:kern w:val="24"/>
                <w:sz w:val="30"/>
                <w:szCs w:val="30"/>
                <w:u w:val="none"/>
              </w:rPr>
              <w:t>（万元）</w:t>
            </w:r>
          </w:p>
        </w:tc>
      </w:tr>
      <w:tr>
        <w:tblPrEx>
          <w:tblLayout w:type="fixed"/>
          <w:tblCellMar>
            <w:top w:w="0" w:type="dxa"/>
            <w:left w:w="0" w:type="dxa"/>
            <w:bottom w:w="0" w:type="dxa"/>
            <w:right w:w="0" w:type="dxa"/>
          </w:tblCellMar>
        </w:tblPrEx>
        <w:trPr>
          <w:trHeight w:val="945" w:hRule="atLeast"/>
        </w:trPr>
        <w:tc>
          <w:tcPr>
            <w:tcW w:w="755"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i w:val="0"/>
                <w:color w:val="000000"/>
                <w:kern w:val="24"/>
                <w:sz w:val="30"/>
                <w:szCs w:val="30"/>
                <w:u w:val="none"/>
              </w:rPr>
            </w:pPr>
            <w:r>
              <w:rPr>
                <w:rFonts w:hint="eastAsia" w:ascii="方正仿宋简体" w:hAnsi="方正仿宋简体" w:eastAsia="方正仿宋简体" w:cs="方正仿宋简体"/>
                <w:b w:val="0"/>
                <w:bCs/>
                <w:i w:val="0"/>
                <w:color w:val="000000"/>
                <w:kern w:val="24"/>
                <w:sz w:val="30"/>
                <w:szCs w:val="30"/>
                <w:u w:val="none"/>
              </w:rPr>
              <w:t>1</w:t>
            </w:r>
          </w:p>
        </w:tc>
        <w:tc>
          <w:tcPr>
            <w:tcW w:w="5800"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left"/>
              <w:textAlignment w:val="auto"/>
              <w:outlineLvl w:val="9"/>
              <w:rPr>
                <w:rFonts w:hint="eastAsia" w:ascii="方正仿宋简体" w:hAnsi="方正仿宋简体" w:eastAsia="方正仿宋简体" w:cs="方正仿宋简体"/>
                <w:b w:val="0"/>
                <w:bCs/>
                <w:i w:val="0"/>
                <w:color w:val="000000"/>
                <w:kern w:val="24"/>
                <w:sz w:val="30"/>
                <w:szCs w:val="30"/>
                <w:u w:val="none"/>
              </w:rPr>
            </w:pPr>
            <w:r>
              <w:rPr>
                <w:rFonts w:hint="eastAsia" w:ascii="方正仿宋简体" w:hAnsi="方正仿宋简体" w:eastAsia="方正仿宋简体" w:cs="方正仿宋简体"/>
                <w:b w:val="0"/>
                <w:bCs/>
                <w:i w:val="0"/>
                <w:color w:val="000000"/>
                <w:kern w:val="24"/>
                <w:sz w:val="30"/>
                <w:szCs w:val="30"/>
                <w:u w:val="none"/>
              </w:rPr>
              <w:t>专业排名为本校本专业前30%的毕业生</w:t>
            </w:r>
          </w:p>
        </w:tc>
        <w:tc>
          <w:tcPr>
            <w:tcW w:w="2066"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i w:val="0"/>
                <w:color w:val="000000"/>
                <w:kern w:val="24"/>
                <w:sz w:val="30"/>
                <w:szCs w:val="30"/>
                <w:u w:val="none"/>
              </w:rPr>
            </w:pPr>
            <w:r>
              <w:rPr>
                <w:rFonts w:hint="eastAsia" w:ascii="方正仿宋简体" w:hAnsi="方正仿宋简体" w:eastAsia="方正仿宋简体" w:cs="方正仿宋简体"/>
                <w:b w:val="0"/>
                <w:bCs/>
                <w:i w:val="0"/>
                <w:color w:val="000000"/>
                <w:kern w:val="24"/>
                <w:sz w:val="30"/>
                <w:szCs w:val="30"/>
                <w:u w:val="none"/>
              </w:rPr>
              <w:t>2</w:t>
            </w:r>
          </w:p>
        </w:tc>
      </w:tr>
      <w:tr>
        <w:tblPrEx>
          <w:tblLayout w:type="fixed"/>
          <w:tblCellMar>
            <w:top w:w="0" w:type="dxa"/>
            <w:left w:w="0" w:type="dxa"/>
            <w:bottom w:w="0" w:type="dxa"/>
            <w:right w:w="0" w:type="dxa"/>
          </w:tblCellMar>
        </w:tblPrEx>
        <w:trPr>
          <w:trHeight w:val="1197" w:hRule="atLeast"/>
        </w:trPr>
        <w:tc>
          <w:tcPr>
            <w:tcW w:w="755"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i w:val="0"/>
                <w:color w:val="000000"/>
                <w:kern w:val="24"/>
                <w:sz w:val="30"/>
                <w:szCs w:val="30"/>
                <w:u w:val="none"/>
              </w:rPr>
            </w:pPr>
            <w:r>
              <w:rPr>
                <w:rFonts w:hint="eastAsia" w:ascii="方正仿宋简体" w:hAnsi="方正仿宋简体" w:eastAsia="方正仿宋简体" w:cs="方正仿宋简体"/>
                <w:b w:val="0"/>
                <w:bCs/>
                <w:i w:val="0"/>
                <w:color w:val="000000"/>
                <w:kern w:val="24"/>
                <w:sz w:val="30"/>
                <w:szCs w:val="30"/>
                <w:u w:val="none"/>
              </w:rPr>
              <w:t>2</w:t>
            </w:r>
          </w:p>
        </w:tc>
        <w:tc>
          <w:tcPr>
            <w:tcW w:w="5800"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left"/>
              <w:textAlignment w:val="auto"/>
              <w:outlineLvl w:val="9"/>
              <w:rPr>
                <w:rFonts w:hint="eastAsia" w:ascii="方正仿宋简体" w:hAnsi="方正仿宋简体" w:eastAsia="方正仿宋简体" w:cs="方正仿宋简体"/>
                <w:b w:val="0"/>
                <w:bCs/>
                <w:i w:val="0"/>
                <w:color w:val="000000"/>
                <w:kern w:val="24"/>
                <w:sz w:val="30"/>
                <w:szCs w:val="30"/>
                <w:u w:val="none"/>
              </w:rPr>
            </w:pPr>
            <w:r>
              <w:rPr>
                <w:rFonts w:hint="eastAsia" w:ascii="方正仿宋简体" w:hAnsi="方正仿宋简体" w:eastAsia="方正仿宋简体" w:cs="方正仿宋简体"/>
                <w:b w:val="0"/>
                <w:bCs/>
                <w:i w:val="0"/>
                <w:color w:val="000000"/>
                <w:kern w:val="24"/>
                <w:sz w:val="30"/>
                <w:szCs w:val="30"/>
                <w:u w:val="none"/>
              </w:rPr>
              <w:t>一次获得过国家奖学金的毕业生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left"/>
              <w:textAlignment w:val="auto"/>
              <w:outlineLvl w:val="9"/>
              <w:rPr>
                <w:rFonts w:hint="eastAsia" w:ascii="方正仿宋简体" w:hAnsi="方正仿宋简体" w:eastAsia="方正仿宋简体" w:cs="方正仿宋简体"/>
                <w:b w:val="0"/>
                <w:bCs/>
                <w:i w:val="0"/>
                <w:color w:val="000000"/>
                <w:kern w:val="24"/>
                <w:sz w:val="30"/>
                <w:szCs w:val="30"/>
                <w:u w:val="none"/>
              </w:rPr>
            </w:pPr>
            <w:r>
              <w:rPr>
                <w:rFonts w:hint="eastAsia" w:ascii="方正仿宋简体" w:hAnsi="方正仿宋简体" w:eastAsia="方正仿宋简体" w:cs="方正仿宋简体"/>
                <w:b w:val="0"/>
                <w:bCs/>
                <w:i w:val="0"/>
                <w:color w:val="000000"/>
                <w:kern w:val="24"/>
                <w:sz w:val="30"/>
                <w:szCs w:val="30"/>
                <w:u w:val="none"/>
              </w:rPr>
              <w:t>一次评选为普通高校省级“三好生”“优秀学生干部”的毕业生</w:t>
            </w:r>
          </w:p>
        </w:tc>
        <w:tc>
          <w:tcPr>
            <w:tcW w:w="2066"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i w:val="0"/>
                <w:color w:val="000000"/>
                <w:kern w:val="24"/>
                <w:sz w:val="30"/>
                <w:szCs w:val="30"/>
                <w:u w:val="none"/>
              </w:rPr>
            </w:pPr>
            <w:r>
              <w:rPr>
                <w:rFonts w:hint="eastAsia" w:ascii="方正仿宋简体" w:hAnsi="方正仿宋简体" w:eastAsia="方正仿宋简体" w:cs="方正仿宋简体"/>
                <w:b w:val="0"/>
                <w:bCs/>
                <w:i w:val="0"/>
                <w:color w:val="000000"/>
                <w:kern w:val="24"/>
                <w:sz w:val="30"/>
                <w:szCs w:val="30"/>
                <w:u w:val="none"/>
              </w:rPr>
              <w:t>2</w:t>
            </w:r>
          </w:p>
        </w:tc>
      </w:tr>
    </w:tbl>
    <w:p>
      <w:pPr>
        <w:numPr>
          <w:ilvl w:val="0"/>
          <w:numId w:val="0"/>
        </w:numPr>
        <w:ind w:leftChars="0"/>
        <w:jc w:val="center"/>
        <w:rPr>
          <w:rFonts w:hint="eastAsia" w:ascii="方正仿宋简体" w:hAnsi="微软雅黑" w:eastAsia="方正仿宋简体"/>
          <w:b/>
          <w:bCs/>
          <w:sz w:val="32"/>
          <w:szCs w:val="32"/>
          <w:shd w:val="clear" w:color="auto" w:fill="FFFFFF"/>
          <w:lang w:val="en-US" w:eastAsia="zh-CN"/>
        </w:rPr>
      </w:pPr>
      <w:r>
        <w:rPr>
          <w:rFonts w:hint="eastAsia" w:ascii="方正仿宋简体" w:hAnsi="微软雅黑" w:eastAsia="方正仿宋简体"/>
          <w:b/>
          <w:bCs/>
          <w:sz w:val="32"/>
          <w:szCs w:val="32"/>
          <w:shd w:val="clear" w:color="auto" w:fill="FFFFFF"/>
          <w:lang w:val="en-US" w:eastAsia="zh-CN"/>
        </w:rPr>
        <w:t>薪酬</w:t>
      </w:r>
    </w:p>
    <w:tbl>
      <w:tblPr>
        <w:tblStyle w:val="5"/>
        <w:tblW w:w="8635" w:type="dxa"/>
        <w:tblInd w:w="0" w:type="dxa"/>
        <w:shd w:val="clear" w:color="auto" w:fill="auto"/>
        <w:tblLayout w:type="fixed"/>
        <w:tblCellMar>
          <w:top w:w="0" w:type="dxa"/>
          <w:left w:w="0" w:type="dxa"/>
          <w:bottom w:w="0" w:type="dxa"/>
          <w:right w:w="0" w:type="dxa"/>
        </w:tblCellMar>
      </w:tblPr>
      <w:tblGrid>
        <w:gridCol w:w="755"/>
        <w:gridCol w:w="5800"/>
        <w:gridCol w:w="2080"/>
      </w:tblGrid>
      <w:tr>
        <w:tblPrEx>
          <w:tblLayout w:type="fixed"/>
          <w:tblCellMar>
            <w:top w:w="0" w:type="dxa"/>
            <w:left w:w="0" w:type="dxa"/>
            <w:bottom w:w="0" w:type="dxa"/>
            <w:right w:w="0" w:type="dxa"/>
          </w:tblCellMar>
        </w:tblPrEx>
        <w:trPr>
          <w:trHeight w:val="812" w:hRule="atLeast"/>
        </w:trPr>
        <w:tc>
          <w:tcPr>
            <w:tcW w:w="755"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i w:val="0"/>
                <w:color w:val="000000"/>
                <w:kern w:val="24"/>
                <w:sz w:val="30"/>
                <w:szCs w:val="30"/>
                <w:u w:val="none"/>
              </w:rPr>
            </w:pPr>
            <w:r>
              <w:rPr>
                <w:rFonts w:hint="eastAsia" w:ascii="方正仿宋简体" w:hAnsi="方正仿宋简体" w:eastAsia="方正仿宋简体" w:cs="方正仿宋简体"/>
                <w:b w:val="0"/>
                <w:bCs/>
                <w:i w:val="0"/>
                <w:color w:val="000000"/>
                <w:kern w:val="24"/>
                <w:sz w:val="30"/>
                <w:szCs w:val="30"/>
                <w:u w:val="none"/>
              </w:rPr>
              <w:t>序号</w:t>
            </w:r>
          </w:p>
        </w:tc>
        <w:tc>
          <w:tcPr>
            <w:tcW w:w="5800"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default" w:ascii="方正仿宋简体" w:hAnsi="方正仿宋简体" w:eastAsia="方正仿宋简体" w:cs="方正仿宋简体"/>
                <w:b w:val="0"/>
                <w:bCs/>
                <w:i w:val="0"/>
                <w:color w:val="000000"/>
                <w:kern w:val="24"/>
                <w:sz w:val="30"/>
                <w:szCs w:val="30"/>
                <w:u w:val="none"/>
                <w:lang w:val="en-US" w:eastAsia="zh-CN"/>
              </w:rPr>
            </w:pPr>
            <w:r>
              <w:rPr>
                <w:rFonts w:hint="eastAsia" w:ascii="方正仿宋简体" w:hAnsi="方正仿宋简体" w:eastAsia="方正仿宋简体" w:cs="方正仿宋简体"/>
                <w:b w:val="0"/>
                <w:bCs/>
                <w:i w:val="0"/>
                <w:color w:val="000000"/>
                <w:kern w:val="24"/>
                <w:sz w:val="30"/>
                <w:szCs w:val="30"/>
                <w:u w:val="none"/>
                <w:lang w:val="en-US" w:eastAsia="zh-CN"/>
              </w:rPr>
              <w:t>学历层次</w:t>
            </w:r>
          </w:p>
        </w:tc>
        <w:tc>
          <w:tcPr>
            <w:tcW w:w="2080"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i w:val="0"/>
                <w:color w:val="000000"/>
                <w:kern w:val="24"/>
                <w:sz w:val="30"/>
                <w:szCs w:val="30"/>
                <w:u w:val="none"/>
                <w:lang w:val="en-US" w:eastAsia="zh-CN"/>
              </w:rPr>
            </w:pPr>
            <w:r>
              <w:rPr>
                <w:rFonts w:hint="eastAsia" w:ascii="方正仿宋简体" w:hAnsi="方正仿宋简体" w:eastAsia="方正仿宋简体" w:cs="方正仿宋简体"/>
                <w:b w:val="0"/>
                <w:bCs/>
                <w:i w:val="0"/>
                <w:color w:val="000000"/>
                <w:kern w:val="24"/>
                <w:sz w:val="30"/>
                <w:szCs w:val="30"/>
                <w:u w:val="none"/>
                <w:lang w:eastAsia="zh-CN"/>
              </w:rPr>
              <w:t>薪酬</w:t>
            </w:r>
            <w:r>
              <w:rPr>
                <w:rFonts w:hint="eastAsia" w:ascii="方正仿宋简体" w:hAnsi="方正仿宋简体" w:eastAsia="方正仿宋简体" w:cs="方正仿宋简体"/>
                <w:b w:val="0"/>
                <w:bCs/>
                <w:i w:val="0"/>
                <w:color w:val="000000"/>
                <w:kern w:val="24"/>
                <w:sz w:val="30"/>
                <w:szCs w:val="30"/>
                <w:u w:val="none"/>
                <w:lang w:val="en-US" w:eastAsia="zh-CN"/>
              </w:rPr>
              <w:t>额度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i w:val="0"/>
                <w:color w:val="000000"/>
                <w:kern w:val="24"/>
                <w:sz w:val="30"/>
                <w:szCs w:val="30"/>
                <w:u w:val="none"/>
              </w:rPr>
            </w:pPr>
            <w:r>
              <w:rPr>
                <w:rFonts w:hint="eastAsia" w:ascii="方正仿宋简体" w:hAnsi="方正仿宋简体" w:eastAsia="方正仿宋简体" w:cs="方正仿宋简体"/>
                <w:b w:val="0"/>
                <w:bCs/>
                <w:i w:val="0"/>
                <w:color w:val="000000"/>
                <w:kern w:val="24"/>
                <w:sz w:val="30"/>
                <w:szCs w:val="30"/>
                <w:u w:val="none"/>
              </w:rPr>
              <w:t>（万元）</w:t>
            </w:r>
          </w:p>
        </w:tc>
      </w:tr>
      <w:tr>
        <w:tblPrEx>
          <w:tblLayout w:type="fixed"/>
          <w:tblCellMar>
            <w:top w:w="0" w:type="dxa"/>
            <w:left w:w="0" w:type="dxa"/>
            <w:bottom w:w="0" w:type="dxa"/>
            <w:right w:w="0" w:type="dxa"/>
          </w:tblCellMar>
        </w:tblPrEx>
        <w:trPr>
          <w:trHeight w:val="566" w:hRule="atLeast"/>
        </w:trPr>
        <w:tc>
          <w:tcPr>
            <w:tcW w:w="755"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i w:val="0"/>
                <w:color w:val="000000"/>
                <w:kern w:val="24"/>
                <w:sz w:val="30"/>
                <w:szCs w:val="30"/>
                <w:u w:val="none"/>
              </w:rPr>
            </w:pPr>
            <w:r>
              <w:rPr>
                <w:rFonts w:hint="eastAsia" w:ascii="方正仿宋简体" w:hAnsi="方正仿宋简体" w:eastAsia="方正仿宋简体" w:cs="方正仿宋简体"/>
                <w:b w:val="0"/>
                <w:bCs/>
                <w:i w:val="0"/>
                <w:color w:val="000000"/>
                <w:kern w:val="24"/>
                <w:sz w:val="30"/>
                <w:szCs w:val="30"/>
                <w:u w:val="none"/>
              </w:rPr>
              <w:t>1</w:t>
            </w:r>
          </w:p>
        </w:tc>
        <w:tc>
          <w:tcPr>
            <w:tcW w:w="5800"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i w:val="0"/>
                <w:color w:val="000000"/>
                <w:kern w:val="24"/>
                <w:sz w:val="30"/>
                <w:szCs w:val="30"/>
                <w:u w:val="none"/>
              </w:rPr>
            </w:pPr>
            <w:r>
              <w:rPr>
                <w:rFonts w:hint="eastAsia" w:ascii="方正仿宋简体" w:hAnsi="方正仿宋简体" w:eastAsia="方正仿宋简体" w:cs="方正仿宋简体"/>
                <w:b w:val="0"/>
                <w:bCs/>
                <w:i w:val="0"/>
                <w:color w:val="000000"/>
                <w:kern w:val="24"/>
                <w:sz w:val="30"/>
                <w:szCs w:val="30"/>
                <w:u w:val="none"/>
              </w:rPr>
              <w:t>博士研究生</w:t>
            </w:r>
          </w:p>
        </w:tc>
        <w:tc>
          <w:tcPr>
            <w:tcW w:w="2080"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default" w:ascii="方正仿宋简体" w:hAnsi="方正仿宋简体" w:eastAsia="方正仿宋简体" w:cs="方正仿宋简体"/>
                <w:b w:val="0"/>
                <w:bCs/>
                <w:i w:val="0"/>
                <w:color w:val="000000"/>
                <w:kern w:val="24"/>
                <w:sz w:val="30"/>
                <w:szCs w:val="30"/>
                <w:u w:val="none"/>
                <w:lang w:val="en-US" w:eastAsia="zh-CN"/>
              </w:rPr>
            </w:pPr>
            <w:r>
              <w:rPr>
                <w:rFonts w:hint="eastAsia" w:ascii="方正仿宋简体" w:hAnsi="方正仿宋简体" w:eastAsia="方正仿宋简体" w:cs="方正仿宋简体"/>
                <w:b w:val="0"/>
                <w:bCs/>
                <w:i w:val="0"/>
                <w:color w:val="000000"/>
                <w:kern w:val="24"/>
                <w:sz w:val="30"/>
                <w:szCs w:val="30"/>
                <w:u w:val="none"/>
                <w:lang w:val="en-US" w:eastAsia="zh-CN"/>
              </w:rPr>
              <w:t>30-40</w:t>
            </w:r>
          </w:p>
        </w:tc>
      </w:tr>
      <w:tr>
        <w:tblPrEx>
          <w:tblLayout w:type="fixed"/>
          <w:tblCellMar>
            <w:top w:w="0" w:type="dxa"/>
            <w:left w:w="0" w:type="dxa"/>
            <w:bottom w:w="0" w:type="dxa"/>
            <w:right w:w="0" w:type="dxa"/>
          </w:tblCellMar>
        </w:tblPrEx>
        <w:trPr>
          <w:trHeight w:val="566" w:hRule="atLeast"/>
        </w:trPr>
        <w:tc>
          <w:tcPr>
            <w:tcW w:w="755"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i w:val="0"/>
                <w:color w:val="000000"/>
                <w:kern w:val="24"/>
                <w:sz w:val="30"/>
                <w:szCs w:val="30"/>
                <w:u w:val="none"/>
              </w:rPr>
            </w:pPr>
            <w:r>
              <w:rPr>
                <w:rFonts w:hint="eastAsia" w:ascii="方正仿宋简体" w:hAnsi="方正仿宋简体" w:eastAsia="方正仿宋简体" w:cs="方正仿宋简体"/>
                <w:b w:val="0"/>
                <w:bCs/>
                <w:i w:val="0"/>
                <w:color w:val="000000"/>
                <w:kern w:val="24"/>
                <w:sz w:val="30"/>
                <w:szCs w:val="30"/>
                <w:u w:val="none"/>
              </w:rPr>
              <w:t>2</w:t>
            </w:r>
          </w:p>
        </w:tc>
        <w:tc>
          <w:tcPr>
            <w:tcW w:w="5800"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i w:val="0"/>
                <w:color w:val="000000"/>
                <w:kern w:val="24"/>
                <w:sz w:val="30"/>
                <w:szCs w:val="30"/>
                <w:u w:val="none"/>
              </w:rPr>
            </w:pPr>
            <w:r>
              <w:rPr>
                <w:rFonts w:hint="eastAsia" w:ascii="方正仿宋简体" w:hAnsi="方正仿宋简体" w:eastAsia="方正仿宋简体" w:cs="方正仿宋简体"/>
                <w:b w:val="0"/>
                <w:bCs/>
                <w:i w:val="0"/>
                <w:color w:val="000000"/>
                <w:kern w:val="24"/>
                <w:sz w:val="30"/>
                <w:szCs w:val="30"/>
                <w:u w:val="none"/>
              </w:rPr>
              <w:t>硕士研究生</w:t>
            </w:r>
          </w:p>
        </w:tc>
        <w:tc>
          <w:tcPr>
            <w:tcW w:w="2080"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default" w:ascii="方正仿宋简体" w:hAnsi="方正仿宋简体" w:eastAsia="方正仿宋简体" w:cs="方正仿宋简体"/>
                <w:b w:val="0"/>
                <w:bCs/>
                <w:i w:val="0"/>
                <w:color w:val="000000"/>
                <w:kern w:val="24"/>
                <w:sz w:val="30"/>
                <w:szCs w:val="30"/>
                <w:u w:val="none"/>
                <w:lang w:val="en-US" w:eastAsia="zh-CN"/>
              </w:rPr>
            </w:pPr>
            <w:r>
              <w:rPr>
                <w:rFonts w:hint="eastAsia" w:ascii="方正仿宋简体" w:hAnsi="方正仿宋简体" w:eastAsia="方正仿宋简体" w:cs="方正仿宋简体"/>
                <w:b w:val="0"/>
                <w:bCs/>
                <w:i w:val="0"/>
                <w:color w:val="000000"/>
                <w:kern w:val="24"/>
                <w:sz w:val="30"/>
                <w:szCs w:val="30"/>
                <w:u w:val="none"/>
              </w:rPr>
              <w:t>13</w:t>
            </w:r>
            <w:r>
              <w:rPr>
                <w:rFonts w:hint="eastAsia" w:ascii="方正仿宋简体" w:hAnsi="方正仿宋简体" w:eastAsia="方正仿宋简体" w:cs="方正仿宋简体"/>
                <w:b w:val="0"/>
                <w:bCs/>
                <w:i w:val="0"/>
                <w:color w:val="000000"/>
                <w:kern w:val="24"/>
                <w:sz w:val="30"/>
                <w:szCs w:val="30"/>
                <w:u w:val="none"/>
                <w:lang w:val="en-US" w:eastAsia="zh-CN"/>
              </w:rPr>
              <w:t>-30</w:t>
            </w:r>
          </w:p>
        </w:tc>
      </w:tr>
      <w:tr>
        <w:tblPrEx>
          <w:tblLayout w:type="fixed"/>
          <w:tblCellMar>
            <w:top w:w="0" w:type="dxa"/>
            <w:left w:w="0" w:type="dxa"/>
            <w:bottom w:w="0" w:type="dxa"/>
            <w:right w:w="0" w:type="dxa"/>
          </w:tblCellMar>
        </w:tblPrEx>
        <w:trPr>
          <w:trHeight w:val="595" w:hRule="atLeast"/>
        </w:trPr>
        <w:tc>
          <w:tcPr>
            <w:tcW w:w="755"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i w:val="0"/>
                <w:color w:val="000000"/>
                <w:kern w:val="24"/>
                <w:sz w:val="30"/>
                <w:szCs w:val="30"/>
                <w:u w:val="none"/>
              </w:rPr>
            </w:pPr>
            <w:r>
              <w:rPr>
                <w:rFonts w:hint="eastAsia" w:ascii="方正仿宋简体" w:hAnsi="方正仿宋简体" w:eastAsia="方正仿宋简体" w:cs="方正仿宋简体"/>
                <w:b w:val="0"/>
                <w:bCs/>
                <w:i w:val="0"/>
                <w:color w:val="000000"/>
                <w:kern w:val="24"/>
                <w:sz w:val="30"/>
                <w:szCs w:val="30"/>
                <w:u w:val="none"/>
              </w:rPr>
              <w:t>3</w:t>
            </w:r>
          </w:p>
        </w:tc>
        <w:tc>
          <w:tcPr>
            <w:tcW w:w="5800"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eastAsia" w:ascii="方正仿宋简体" w:hAnsi="方正仿宋简体" w:eastAsia="方正仿宋简体" w:cs="方正仿宋简体"/>
                <w:b w:val="0"/>
                <w:bCs/>
                <w:i w:val="0"/>
                <w:color w:val="000000"/>
                <w:kern w:val="24"/>
                <w:sz w:val="30"/>
                <w:szCs w:val="30"/>
                <w:u w:val="none"/>
              </w:rPr>
            </w:pPr>
            <w:r>
              <w:rPr>
                <w:rFonts w:hint="eastAsia" w:ascii="方正仿宋简体" w:hAnsi="方正仿宋简体" w:eastAsia="方正仿宋简体" w:cs="方正仿宋简体"/>
                <w:b w:val="0"/>
                <w:bCs/>
                <w:i w:val="0"/>
                <w:color w:val="000000"/>
                <w:kern w:val="24"/>
                <w:sz w:val="30"/>
                <w:szCs w:val="30"/>
                <w:u w:val="none"/>
              </w:rPr>
              <w:t>大学本科</w:t>
            </w:r>
          </w:p>
        </w:tc>
        <w:tc>
          <w:tcPr>
            <w:tcW w:w="2080" w:type="dxa"/>
            <w:tcBorders>
              <w:top w:val="single" w:color="080000" w:sz="8" w:space="0"/>
              <w:left w:val="single" w:color="080000" w:sz="8" w:space="0"/>
              <w:bottom w:val="single" w:color="080000" w:sz="8" w:space="0"/>
              <w:right w:val="single" w:color="080000" w:sz="8" w:space="0"/>
            </w:tcBorders>
            <w:shd w:val="clear" w:color="auto" w:fill="auto"/>
            <w:tcMar>
              <w:top w:w="12" w:type="dxa"/>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0"/>
              <w:jc w:val="center"/>
              <w:textAlignment w:val="auto"/>
              <w:outlineLvl w:val="9"/>
              <w:rPr>
                <w:rFonts w:hint="default" w:ascii="方正仿宋简体" w:hAnsi="方正仿宋简体" w:eastAsia="方正仿宋简体" w:cs="方正仿宋简体"/>
                <w:b w:val="0"/>
                <w:bCs/>
                <w:i w:val="0"/>
                <w:color w:val="000000"/>
                <w:kern w:val="24"/>
                <w:sz w:val="30"/>
                <w:szCs w:val="30"/>
                <w:u w:val="none"/>
                <w:lang w:val="en-US" w:eastAsia="zh-CN"/>
              </w:rPr>
            </w:pPr>
            <w:r>
              <w:rPr>
                <w:rFonts w:hint="eastAsia" w:ascii="方正仿宋简体" w:hAnsi="方正仿宋简体" w:eastAsia="方正仿宋简体" w:cs="方正仿宋简体"/>
                <w:b w:val="0"/>
                <w:bCs/>
                <w:i w:val="0"/>
                <w:color w:val="000000"/>
                <w:kern w:val="24"/>
                <w:sz w:val="30"/>
                <w:szCs w:val="30"/>
                <w:u w:val="none"/>
              </w:rPr>
              <w:t>10</w:t>
            </w:r>
            <w:r>
              <w:rPr>
                <w:rFonts w:hint="eastAsia" w:ascii="方正仿宋简体" w:hAnsi="方正仿宋简体" w:eastAsia="方正仿宋简体" w:cs="方正仿宋简体"/>
                <w:b w:val="0"/>
                <w:bCs/>
                <w:i w:val="0"/>
                <w:color w:val="000000"/>
                <w:kern w:val="24"/>
                <w:sz w:val="30"/>
                <w:szCs w:val="30"/>
                <w:u w:val="none"/>
                <w:lang w:val="en-US" w:eastAsia="zh-CN"/>
              </w:rPr>
              <w:t>-25</w:t>
            </w:r>
          </w:p>
        </w:tc>
      </w:tr>
    </w:tbl>
    <w:p>
      <w:pPr>
        <w:spacing w:line="560" w:lineRule="exact"/>
        <w:ind w:firstLine="640" w:firstLineChars="200"/>
        <w:rPr>
          <w:rFonts w:hint="default" w:ascii="方正仿宋简体" w:eastAsia="方正仿宋简体"/>
          <w:sz w:val="32"/>
          <w:szCs w:val="32"/>
          <w:highlight w:val="none"/>
          <w:lang w:val="en-US" w:eastAsia="zh-CN"/>
        </w:rPr>
      </w:pPr>
      <w:r>
        <w:rPr>
          <w:rFonts w:hint="eastAsia" w:ascii="方正仿宋简体" w:eastAsia="方正仿宋简体"/>
          <w:sz w:val="32"/>
          <w:szCs w:val="32"/>
          <w:highlight w:val="none"/>
          <w:lang w:val="en-US" w:eastAsia="zh-CN"/>
        </w:rPr>
        <w:t>科研岗位</w:t>
      </w:r>
    </w:p>
    <w:p>
      <w:pPr>
        <w:spacing w:line="560" w:lineRule="exact"/>
        <w:ind w:firstLine="640" w:firstLineChars="200"/>
        <w:rPr>
          <w:rFonts w:ascii="方正仿宋简体" w:eastAsia="方正仿宋简体"/>
          <w:sz w:val="24"/>
          <w:szCs w:val="28"/>
        </w:rPr>
      </w:pPr>
      <w:r>
        <w:rPr>
          <w:rFonts w:ascii="方正仿宋简体" w:eastAsia="方正仿宋简体"/>
          <w:sz w:val="32"/>
          <w:szCs w:val="32"/>
          <w:highlight w:val="none"/>
        </w:rPr>
        <w:t>博士研究生</w:t>
      </w:r>
      <w:r>
        <w:rPr>
          <w:rFonts w:hint="eastAsia" w:ascii="方正仿宋简体" w:eastAsia="方正仿宋简体"/>
          <w:sz w:val="32"/>
          <w:szCs w:val="32"/>
          <w:highlight w:val="none"/>
          <w:lang w:eastAsia="zh-CN"/>
        </w:rPr>
        <w:t>，</w:t>
      </w:r>
      <w:r>
        <w:rPr>
          <w:rFonts w:hint="eastAsia" w:ascii="方正仿宋简体" w:eastAsia="方正仿宋简体"/>
          <w:sz w:val="32"/>
          <w:szCs w:val="32"/>
          <w:highlight w:val="none"/>
        </w:rPr>
        <w:t>一流</w:t>
      </w:r>
      <w:r>
        <w:rPr>
          <w:rFonts w:ascii="方正仿宋简体" w:eastAsia="方正仿宋简体"/>
          <w:sz w:val="32"/>
          <w:szCs w:val="32"/>
          <w:highlight w:val="none"/>
        </w:rPr>
        <w:t>大学建设高校的本科及以上毕业生</w:t>
      </w:r>
      <w:r>
        <w:rPr>
          <w:rFonts w:hint="eastAsia" w:ascii="方正仿宋简体" w:eastAsia="方正仿宋简体"/>
          <w:sz w:val="32"/>
          <w:szCs w:val="32"/>
          <w:highlight w:val="none"/>
          <w:lang w:eastAsia="zh-CN"/>
        </w:rPr>
        <w:t>，</w:t>
      </w:r>
      <w:r>
        <w:rPr>
          <w:rFonts w:ascii="方正仿宋简体" w:eastAsia="方正仿宋简体"/>
          <w:sz w:val="32"/>
          <w:szCs w:val="32"/>
          <w:highlight w:val="none"/>
        </w:rPr>
        <w:t>一流学科建设高校建设学科</w:t>
      </w:r>
      <w:r>
        <w:rPr>
          <w:rFonts w:hint="eastAsia" w:ascii="方正仿宋简体" w:eastAsia="方正仿宋简体"/>
          <w:sz w:val="32"/>
          <w:szCs w:val="32"/>
          <w:highlight w:val="none"/>
        </w:rPr>
        <w:t>的</w:t>
      </w:r>
      <w:r>
        <w:rPr>
          <w:rFonts w:ascii="方正仿宋简体" w:eastAsia="方正仿宋简体"/>
          <w:sz w:val="32"/>
          <w:szCs w:val="32"/>
          <w:highlight w:val="none"/>
        </w:rPr>
        <w:t>硕士研究生</w:t>
      </w:r>
      <w:r>
        <w:rPr>
          <w:rFonts w:hint="eastAsia" w:ascii="方正仿宋简体" w:eastAsia="方正仿宋简体"/>
          <w:sz w:val="32"/>
          <w:szCs w:val="32"/>
          <w:highlight w:val="none"/>
          <w:lang w:eastAsia="zh-CN"/>
        </w:rPr>
        <w:t>，泰晤士排名前100名国外高校的硕士研究生</w:t>
      </w:r>
      <w:r>
        <w:rPr>
          <w:rFonts w:hint="eastAsia" w:ascii="方正仿宋简体" w:eastAsia="方正仿宋简体"/>
          <w:sz w:val="32"/>
          <w:szCs w:val="32"/>
          <w:highlight w:val="none"/>
          <w:lang w:val="en-US" w:eastAsia="zh-CN"/>
        </w:rPr>
        <w:t>，获得全国油气地质大赛、化工设计竞赛、工程设计大赛、勘探地球物理（软件开发）大赛一等奖及以上奖项的硕士研究生</w:t>
      </w:r>
      <w:r>
        <w:rPr>
          <w:rFonts w:hint="eastAsia" w:ascii="方正仿宋简体" w:eastAsia="方正仿宋简体"/>
          <w:sz w:val="32"/>
          <w:szCs w:val="32"/>
          <w:lang w:val="en-US" w:eastAsia="zh-CN"/>
        </w:rPr>
        <w:t>，获得过王涛英才奖学金或两次获得过国家奖学金的硕士研究生，两次评选为普通高校省级“三好学生”“优秀学生干部”的硕士研究生，</w:t>
      </w:r>
      <w:r>
        <w:rPr>
          <w:rFonts w:ascii="方正仿宋简体" w:eastAsia="方正仿宋简体"/>
          <w:sz w:val="32"/>
          <w:szCs w:val="32"/>
        </w:rPr>
        <w:t>优先配置到油田</w:t>
      </w:r>
      <w:r>
        <w:rPr>
          <w:rFonts w:hint="eastAsia" w:ascii="方正仿宋简体" w:eastAsia="方正仿宋简体"/>
          <w:sz w:val="32"/>
          <w:szCs w:val="32"/>
        </w:rPr>
        <w:t>直属</w:t>
      </w:r>
      <w:r>
        <w:rPr>
          <w:rFonts w:ascii="方正仿宋简体" w:eastAsia="方正仿宋简体"/>
          <w:sz w:val="32"/>
          <w:szCs w:val="32"/>
        </w:rPr>
        <w:t>科研院所。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五、招聘流程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方正仿宋简体" w:hAnsi="微软雅黑" w:eastAsia="方正仿宋简体"/>
          <w:b w:val="0"/>
          <w:bCs w:val="0"/>
          <w:sz w:val="32"/>
          <w:szCs w:val="32"/>
          <w:shd w:val="clear" w:color="auto" w:fill="FFFFFF"/>
          <w:lang w:val="en-US" w:eastAsia="zh-CN"/>
        </w:rPr>
      </w:pPr>
      <w:r>
        <w:rPr>
          <w:rFonts w:hint="eastAsia" w:ascii="方正仿宋简体" w:hAnsi="微软雅黑" w:eastAsia="方正仿宋简体"/>
          <w:b w:val="0"/>
          <w:bCs w:val="0"/>
          <w:sz w:val="32"/>
          <w:szCs w:val="32"/>
          <w:shd w:val="clear" w:color="auto" w:fill="FFFFFF"/>
          <w:lang w:val="en-US" w:eastAsia="zh-CN"/>
        </w:rPr>
        <w:t>投递简历、准入考试、面试考核、签约公示、报到入职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六、简历投递地址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方正仿宋简体" w:hAnsi="微软雅黑" w:eastAsia="方正仿宋简体"/>
          <w:b w:val="0"/>
          <w:bCs w:val="0"/>
          <w:sz w:val="32"/>
          <w:szCs w:val="32"/>
          <w:shd w:val="clear" w:color="auto" w:fill="FFFFFF"/>
          <w:lang w:val="en-US" w:eastAsia="zh-CN"/>
        </w:rPr>
      </w:pPr>
      <w:r>
        <w:rPr>
          <w:rFonts w:hint="eastAsia" w:ascii="方正仿宋简体" w:hAnsi="微软雅黑" w:eastAsia="方正仿宋简体"/>
          <w:b w:val="0"/>
          <w:bCs w:val="0"/>
          <w:sz w:val="32"/>
          <w:szCs w:val="32"/>
          <w:shd w:val="clear" w:color="auto" w:fill="FFFFFF"/>
          <w:lang w:val="en-US" w:eastAsia="zh-CN"/>
        </w:rPr>
        <w:fldChar w:fldCharType="begin"/>
      </w:r>
      <w:r>
        <w:rPr>
          <w:rFonts w:hint="eastAsia" w:ascii="方正仿宋简体" w:hAnsi="微软雅黑" w:eastAsia="方正仿宋简体"/>
          <w:b w:val="0"/>
          <w:bCs w:val="0"/>
          <w:sz w:val="32"/>
          <w:szCs w:val="32"/>
          <w:shd w:val="clear" w:color="auto" w:fill="FFFFFF"/>
          <w:lang w:val="en-US" w:eastAsia="zh-CN"/>
        </w:rPr>
        <w:instrText xml:space="preserve"> HYPERLINK "http://zhaopin.cnpc.com.cn" </w:instrText>
      </w:r>
      <w:r>
        <w:rPr>
          <w:rFonts w:hint="eastAsia" w:ascii="方正仿宋简体" w:hAnsi="微软雅黑" w:eastAsia="方正仿宋简体"/>
          <w:b w:val="0"/>
          <w:bCs w:val="0"/>
          <w:sz w:val="32"/>
          <w:szCs w:val="32"/>
          <w:shd w:val="clear" w:color="auto" w:fill="FFFFFF"/>
          <w:lang w:val="en-US" w:eastAsia="zh-CN"/>
        </w:rPr>
        <w:fldChar w:fldCharType="separate"/>
      </w:r>
      <w:r>
        <w:rPr>
          <w:rStyle w:val="4"/>
          <w:rFonts w:hint="eastAsia" w:ascii="方正仿宋简体" w:hAnsi="微软雅黑" w:eastAsia="方正仿宋简体"/>
          <w:b w:val="0"/>
          <w:bCs w:val="0"/>
          <w:sz w:val="32"/>
          <w:szCs w:val="32"/>
          <w:shd w:val="clear" w:color="auto" w:fill="FFFFFF"/>
          <w:lang w:val="en-US" w:eastAsia="zh-CN"/>
        </w:rPr>
        <w:t>http://zhaopin.cnpc.com.cn</w:t>
      </w:r>
      <w:r>
        <w:rPr>
          <w:rFonts w:hint="eastAsia" w:ascii="方正仿宋简体" w:hAnsi="微软雅黑" w:eastAsia="方正仿宋简体"/>
          <w:b w:val="0"/>
          <w:bCs w:val="0"/>
          <w:sz w:val="32"/>
          <w:szCs w:val="32"/>
          <w:shd w:val="clear" w:color="auto" w:fill="FFFFFF"/>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方正仿宋简体" w:hAnsi="微软雅黑" w:eastAsia="方正仿宋简体"/>
          <w:b w:val="0"/>
          <w:bCs w:val="0"/>
          <w:sz w:val="32"/>
          <w:szCs w:val="32"/>
          <w:shd w:val="clear" w:color="auto" w:fill="FFFFFF"/>
          <w:lang w:val="en-US" w:eastAsia="zh-CN"/>
        </w:rPr>
      </w:pPr>
      <w:r>
        <w:rPr>
          <w:rFonts w:hint="eastAsia" w:ascii="方正仿宋简体" w:hAnsi="微软雅黑" w:eastAsia="方正仿宋简体"/>
          <w:b w:val="0"/>
          <w:bCs w:val="0"/>
          <w:sz w:val="32"/>
          <w:szCs w:val="32"/>
          <w:shd w:val="clear" w:color="auto" w:fill="FFFFFF"/>
          <w:lang w:val="en-US" w:eastAsia="zh-CN"/>
        </w:rPr>
        <w:t>立刻到中国石油高校毕业生招聘平台登录注册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方正仿宋简体" w:hAnsi="微软雅黑" w:eastAsia="方正仿宋简体"/>
          <w:b w:val="0"/>
          <w:bCs w:val="0"/>
          <w:sz w:val="32"/>
          <w:szCs w:val="32"/>
          <w:shd w:val="clear" w:color="auto" w:fill="FFFFFF"/>
          <w:lang w:val="en-US" w:eastAsia="zh-CN"/>
        </w:rPr>
      </w:pPr>
      <w:r>
        <w:rPr>
          <w:rFonts w:hint="eastAsia" w:ascii="方正仿宋简体" w:hAnsi="微软雅黑" w:eastAsia="方正仿宋简体"/>
          <w:b w:val="0"/>
          <w:bCs w:val="0"/>
          <w:sz w:val="32"/>
          <w:szCs w:val="32"/>
          <w:shd w:val="clear" w:color="auto" w:fill="FFFFFF"/>
          <w:lang w:val="en-US" w:eastAsia="zh-CN"/>
        </w:rPr>
        <w:t>选择大庆油田有限责任公司相应职位，完成简历投递；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方正仿宋简体" w:hAnsi="微软雅黑" w:eastAsia="方正仿宋简体"/>
          <w:b w:val="0"/>
          <w:bCs w:val="0"/>
          <w:sz w:val="32"/>
          <w:szCs w:val="32"/>
          <w:shd w:val="clear" w:color="auto" w:fill="FFFFFF"/>
          <w:lang w:val="en-US" w:eastAsia="zh-CN"/>
        </w:rPr>
        <w:sectPr>
          <w:pgSz w:w="11906" w:h="16838"/>
          <w:pgMar w:top="1440" w:right="1800" w:bottom="1440" w:left="1800" w:header="851" w:footer="992" w:gutter="0"/>
          <w:cols w:space="425" w:num="1"/>
          <w:docGrid w:type="lines" w:linePitch="312" w:charSpace="0"/>
        </w:sectPr>
      </w:pPr>
      <w:r>
        <w:rPr>
          <w:rFonts w:hint="eastAsia" w:ascii="方正仿宋简体" w:hAnsi="微软雅黑" w:eastAsia="方正仿宋简体"/>
          <w:b w:val="0"/>
          <w:bCs w:val="0"/>
          <w:sz w:val="32"/>
          <w:szCs w:val="32"/>
          <w:shd w:val="clear" w:color="auto" w:fill="FFFFFF"/>
          <w:lang w:val="en-US" w:eastAsia="zh-CN"/>
        </w:rPr>
        <w:t>欢迎致电咨询详情0459-5990602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default" w:ascii="方正仿宋简体" w:hAnsi="微软雅黑" w:eastAsia="方正仿宋简体"/>
          <w:b w:val="0"/>
          <w:bCs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spacing w:after="157" w:afterLines="50"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大庆油田</w:t>
      </w:r>
      <w:r>
        <w:rPr>
          <w:rFonts w:hint="eastAsia" w:ascii="方正小标宋简体" w:hAnsi="方正小标宋简体" w:eastAsia="方正小标宋简体" w:cs="方正小标宋简体"/>
          <w:sz w:val="44"/>
          <w:szCs w:val="44"/>
          <w:lang w:val="en-US" w:eastAsia="zh-CN"/>
        </w:rPr>
        <w:t>2024年春季高校毕业生招聘计划</w:t>
      </w:r>
    </w:p>
    <w:tbl>
      <w:tblPr>
        <w:tblStyle w:val="5"/>
        <w:tblW w:w="13863" w:type="dxa"/>
        <w:jc w:val="center"/>
        <w:tblInd w:w="0" w:type="dxa"/>
        <w:tblLayout w:type="fixed"/>
        <w:tblCellMar>
          <w:top w:w="0" w:type="dxa"/>
          <w:left w:w="108" w:type="dxa"/>
          <w:bottom w:w="0" w:type="dxa"/>
          <w:right w:w="108" w:type="dxa"/>
        </w:tblCellMar>
      </w:tblPr>
      <w:tblGrid>
        <w:gridCol w:w="582"/>
        <w:gridCol w:w="2341"/>
        <w:gridCol w:w="2203"/>
        <w:gridCol w:w="8088"/>
        <w:gridCol w:w="649"/>
      </w:tblGrid>
      <w:tr>
        <w:tblPrEx>
          <w:tblLayout w:type="fixed"/>
          <w:tblCellMar>
            <w:top w:w="0" w:type="dxa"/>
            <w:left w:w="108" w:type="dxa"/>
            <w:bottom w:w="0" w:type="dxa"/>
            <w:right w:w="108" w:type="dxa"/>
          </w:tblCellMar>
        </w:tblPrEx>
        <w:trPr>
          <w:cantSplit/>
          <w:trHeight w:val="278" w:hRule="atLeast"/>
          <w:tblHeader/>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pacing w:line="300" w:lineRule="exact"/>
              <w:jc w:val="center"/>
              <w:rPr>
                <w:rFonts w:ascii="方正仿宋简体" w:eastAsia="方正仿宋简体"/>
                <w:b/>
                <w:bCs/>
                <w:sz w:val="28"/>
                <w:szCs w:val="28"/>
              </w:rPr>
            </w:pPr>
            <w:r>
              <w:rPr>
                <w:rFonts w:hint="eastAsia" w:ascii="方正仿宋简体" w:eastAsia="方正仿宋简体"/>
                <w:b/>
                <w:bCs/>
                <w:sz w:val="28"/>
                <w:szCs w:val="28"/>
              </w:rPr>
              <w:t>序号</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pacing w:line="300" w:lineRule="exact"/>
              <w:jc w:val="center"/>
              <w:rPr>
                <w:rFonts w:ascii="方正仿宋简体" w:eastAsia="方正仿宋简体"/>
                <w:b/>
                <w:bCs/>
                <w:sz w:val="28"/>
                <w:szCs w:val="28"/>
              </w:rPr>
            </w:pPr>
            <w:r>
              <w:rPr>
                <w:rFonts w:hint="eastAsia" w:ascii="方正仿宋简体" w:eastAsia="方正仿宋简体"/>
                <w:b/>
                <w:bCs/>
                <w:sz w:val="28"/>
                <w:szCs w:val="28"/>
              </w:rPr>
              <w:t>岗位名称</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pacing w:line="300" w:lineRule="exact"/>
              <w:jc w:val="center"/>
              <w:rPr>
                <w:rFonts w:ascii="方正仿宋简体" w:eastAsia="方正仿宋简体"/>
                <w:b/>
                <w:bCs/>
                <w:sz w:val="28"/>
                <w:szCs w:val="28"/>
              </w:rPr>
            </w:pPr>
            <w:r>
              <w:rPr>
                <w:rFonts w:hint="eastAsia" w:ascii="方正仿宋简体" w:eastAsia="方正仿宋简体"/>
                <w:b/>
                <w:bCs/>
                <w:sz w:val="28"/>
                <w:szCs w:val="28"/>
              </w:rPr>
              <w:t>学历要求</w:t>
            </w:r>
          </w:p>
        </w:tc>
        <w:tc>
          <w:tcPr>
            <w:tcW w:w="808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pacing w:line="300" w:lineRule="exact"/>
              <w:jc w:val="center"/>
              <w:rPr>
                <w:rFonts w:ascii="方正仿宋简体" w:eastAsia="方正仿宋简体"/>
                <w:b/>
                <w:bCs/>
                <w:sz w:val="28"/>
                <w:szCs w:val="28"/>
              </w:rPr>
            </w:pPr>
            <w:r>
              <w:rPr>
                <w:rFonts w:hint="eastAsia" w:ascii="方正仿宋简体" w:eastAsia="方正仿宋简体"/>
                <w:b/>
                <w:bCs/>
                <w:sz w:val="28"/>
                <w:szCs w:val="28"/>
              </w:rPr>
              <w:t>所需专业</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pacing w:line="300" w:lineRule="exact"/>
              <w:jc w:val="center"/>
              <w:rPr>
                <w:rFonts w:ascii="方正仿宋简体" w:eastAsia="方正仿宋简体"/>
                <w:b/>
                <w:bCs/>
                <w:sz w:val="28"/>
                <w:szCs w:val="28"/>
              </w:rPr>
            </w:pPr>
            <w:r>
              <w:rPr>
                <w:rFonts w:hint="eastAsia" w:ascii="方正仿宋简体" w:eastAsia="方正仿宋简体"/>
                <w:b/>
                <w:bCs/>
                <w:sz w:val="28"/>
                <w:szCs w:val="28"/>
              </w:rPr>
              <w:t>人数</w:t>
            </w:r>
          </w:p>
        </w:tc>
      </w:tr>
      <w:tr>
        <w:tblPrEx>
          <w:tblLayout w:type="fixed"/>
          <w:tblCellMar>
            <w:top w:w="0" w:type="dxa"/>
            <w:left w:w="108" w:type="dxa"/>
            <w:bottom w:w="0" w:type="dxa"/>
            <w:right w:w="108" w:type="dxa"/>
          </w:tblCellMar>
        </w:tblPrEx>
        <w:trPr>
          <w:trHeight w:val="276"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i w:val="0"/>
                <w:iCs w:val="0"/>
                <w:color w:val="000000"/>
                <w:kern w:val="0"/>
                <w:sz w:val="28"/>
                <w:szCs w:val="28"/>
                <w:highlight w:val="none"/>
                <w:u w:val="none"/>
                <w:lang w:val="en-US" w:eastAsia="zh-CN" w:bidi="ar"/>
              </w:rPr>
              <w:t>1</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400" w:lineRule="exact"/>
              <w:jc w:val="both"/>
              <w:textAlignment w:val="center"/>
              <w:outlineLvl w:val="9"/>
              <w:rPr>
                <w:rFonts w:hint="eastAsia" w:ascii="方正仿宋简体" w:hAnsi="Calibri" w:eastAsia="方正仿宋简体" w:cs="Times New Roman"/>
                <w:kern w:val="2"/>
                <w:sz w:val="28"/>
                <w:szCs w:val="28"/>
                <w:lang w:val="en-US" w:eastAsia="zh-CN" w:bidi="ar-SA"/>
              </w:rPr>
            </w:pPr>
            <w:r>
              <w:rPr>
                <w:rFonts w:hint="eastAsia" w:ascii="方正仿宋简体" w:hAnsi="方正仿宋简体" w:eastAsia="方正仿宋简体" w:cs="方正仿宋简体"/>
                <w:i w:val="0"/>
                <w:color w:val="000000"/>
                <w:kern w:val="0"/>
                <w:sz w:val="28"/>
                <w:szCs w:val="28"/>
                <w:u w:val="none"/>
                <w:lang w:val="en-US" w:eastAsia="zh-CN" w:bidi="ar"/>
              </w:rPr>
              <w:t>油气田勘探开发</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400" w:lineRule="exact"/>
              <w:jc w:val="both"/>
              <w:textAlignment w:val="center"/>
              <w:outlineLvl w:val="9"/>
              <w:rPr>
                <w:rFonts w:hint="eastAsia" w:ascii="方正仿宋简体" w:hAnsi="Calibri" w:eastAsia="方正仿宋简体" w:cs="Times New Roman"/>
                <w:kern w:val="2"/>
                <w:sz w:val="28"/>
                <w:szCs w:val="28"/>
                <w:lang w:val="en-US" w:eastAsia="zh-CN" w:bidi="ar-SA"/>
              </w:rPr>
            </w:pPr>
            <w:r>
              <w:rPr>
                <w:rFonts w:hint="eastAsia" w:ascii="方正仿宋简体" w:hAnsi="方正仿宋简体" w:eastAsia="方正仿宋简体" w:cs="方正仿宋简体"/>
                <w:i w:val="0"/>
                <w:color w:val="000000"/>
                <w:kern w:val="0"/>
                <w:sz w:val="28"/>
                <w:szCs w:val="28"/>
                <w:u w:val="none"/>
                <w:lang w:val="en-US" w:eastAsia="zh-CN" w:bidi="ar"/>
              </w:rPr>
              <w:t>大学本科及以上</w:t>
            </w:r>
          </w:p>
        </w:tc>
        <w:tc>
          <w:tcPr>
            <w:tcW w:w="8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400" w:lineRule="exact"/>
              <w:jc w:val="both"/>
              <w:textAlignment w:val="center"/>
              <w:outlineLvl w:val="9"/>
              <w:rPr>
                <w:rFonts w:hint="eastAsia" w:ascii="方正仿宋简体" w:hAnsi="Calibri" w:eastAsia="方正仿宋简体" w:cs="Times New Roman"/>
                <w:kern w:val="2"/>
                <w:sz w:val="28"/>
                <w:szCs w:val="28"/>
                <w:lang w:val="en-US" w:eastAsia="zh-CN" w:bidi="ar-SA"/>
              </w:rPr>
            </w:pPr>
            <w:r>
              <w:rPr>
                <w:rFonts w:hint="eastAsia" w:ascii="方正仿宋简体" w:hAnsi="方正仿宋简体" w:eastAsia="方正仿宋简体" w:cs="方正仿宋简体"/>
                <w:b/>
                <w:i w:val="0"/>
                <w:color w:val="000000"/>
                <w:kern w:val="0"/>
                <w:sz w:val="28"/>
                <w:szCs w:val="28"/>
                <w:u w:val="none"/>
                <w:lang w:val="en-US" w:eastAsia="zh-CN" w:bidi="ar"/>
              </w:rPr>
              <w:t>石油与天然气工程</w:t>
            </w:r>
            <w:r>
              <w:rPr>
                <w:rStyle w:val="6"/>
                <w:sz w:val="28"/>
                <w:szCs w:val="28"/>
                <w:lang w:val="en-US" w:eastAsia="zh-CN" w:bidi="ar"/>
              </w:rPr>
              <w:t>，油气田开发工程，海洋油气工程，石油工程，</w:t>
            </w:r>
            <w:r>
              <w:rPr>
                <w:rFonts w:hint="eastAsia" w:ascii="方正仿宋简体" w:hAnsi="方正仿宋简体" w:eastAsia="方正仿宋简体" w:cs="方正仿宋简体"/>
                <w:i w:val="0"/>
                <w:color w:val="000000"/>
                <w:kern w:val="0"/>
                <w:sz w:val="28"/>
                <w:szCs w:val="28"/>
                <w:u w:val="none"/>
                <w:lang w:val="en-US" w:eastAsia="zh-CN" w:bidi="ar"/>
              </w:rPr>
              <w:t>油气井工程，</w:t>
            </w:r>
            <w:r>
              <w:rPr>
                <w:rStyle w:val="6"/>
                <w:rFonts w:hint="eastAsia"/>
                <w:sz w:val="28"/>
                <w:szCs w:val="28"/>
                <w:lang w:val="en-US" w:eastAsia="zh-CN" w:bidi="ar"/>
              </w:rPr>
              <w:t>勘查技术与工程，</w:t>
            </w:r>
            <w:r>
              <w:rPr>
                <w:rStyle w:val="6"/>
                <w:sz w:val="28"/>
                <w:szCs w:val="28"/>
                <w:lang w:val="en-US" w:eastAsia="zh-CN" w:bidi="ar"/>
              </w:rPr>
              <w:t>资源勘查工程，矿产普查与勘探，</w:t>
            </w:r>
            <w:r>
              <w:rPr>
                <w:rStyle w:val="6"/>
                <w:rFonts w:hint="eastAsia"/>
                <w:sz w:val="28"/>
                <w:szCs w:val="28"/>
                <w:lang w:val="en-US" w:eastAsia="zh-CN" w:bidi="ar"/>
              </w:rPr>
              <w:t>地球探测与信息技术，</w:t>
            </w:r>
            <w:r>
              <w:rPr>
                <w:rStyle w:val="6"/>
                <w:sz w:val="28"/>
                <w:szCs w:val="28"/>
                <w:lang w:val="en-US" w:eastAsia="zh-CN" w:bidi="ar"/>
              </w:rPr>
              <w:t>地质工程，地质资源与地质工程，地质学，地球化学，矿物学、岩石学、矿床学，古生物学与地层学，构造地质学，</w:t>
            </w:r>
            <w:r>
              <w:rPr>
                <w:rFonts w:hint="eastAsia" w:ascii="方正仿宋简体" w:hAnsi="方正仿宋简体" w:eastAsia="方正仿宋简体" w:cs="方正仿宋简体"/>
                <w:i w:val="0"/>
                <w:color w:val="000000"/>
                <w:kern w:val="0"/>
                <w:sz w:val="28"/>
                <w:szCs w:val="28"/>
                <w:u w:val="none"/>
                <w:lang w:val="en-US" w:eastAsia="zh-CN" w:bidi="ar"/>
              </w:rPr>
              <w:t>地球物理学，</w:t>
            </w:r>
            <w:r>
              <w:rPr>
                <w:rStyle w:val="6"/>
                <w:sz w:val="28"/>
                <w:szCs w:val="28"/>
                <w:lang w:val="en-US" w:eastAsia="zh-CN" w:bidi="ar"/>
              </w:rPr>
              <w:t>基础数学，应用数学，计算数学</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宋体"/>
                <w:b/>
                <w:bCs/>
                <w:color w:val="000000"/>
                <w:kern w:val="0"/>
                <w:sz w:val="28"/>
                <w:szCs w:val="28"/>
                <w:lang w:val="en-US" w:eastAsia="zh-CN" w:bidi="ar-SA"/>
              </w:rPr>
            </w:pPr>
            <w:r>
              <w:rPr>
                <w:rFonts w:hint="eastAsia" w:ascii="方正仿宋简体" w:hAnsi="方正仿宋简体" w:eastAsia="方正仿宋简体" w:cs="方正仿宋简体"/>
                <w:i w:val="0"/>
                <w:color w:val="000000"/>
                <w:kern w:val="0"/>
                <w:sz w:val="28"/>
                <w:szCs w:val="28"/>
                <w:u w:val="none"/>
                <w:lang w:val="en-US" w:eastAsia="zh-CN" w:bidi="ar"/>
              </w:rPr>
              <w:t>17</w:t>
            </w:r>
          </w:p>
        </w:tc>
      </w:tr>
      <w:tr>
        <w:tblPrEx>
          <w:tblLayout w:type="fixed"/>
          <w:tblCellMar>
            <w:top w:w="0" w:type="dxa"/>
            <w:left w:w="108" w:type="dxa"/>
            <w:bottom w:w="0" w:type="dxa"/>
            <w:right w:w="108" w:type="dxa"/>
          </w:tblCellMar>
        </w:tblPrEx>
        <w:trPr>
          <w:trHeight w:val="276"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i w:val="0"/>
                <w:iCs w:val="0"/>
                <w:color w:val="000000"/>
                <w:kern w:val="0"/>
                <w:sz w:val="28"/>
                <w:szCs w:val="28"/>
                <w:highlight w:val="none"/>
                <w:u w:val="none"/>
                <w:lang w:val="en-US" w:eastAsia="zh-CN" w:bidi="ar"/>
              </w:rPr>
              <w:t>2</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400" w:lineRule="exact"/>
              <w:jc w:val="both"/>
              <w:textAlignment w:val="center"/>
              <w:outlineLvl w:val="9"/>
              <w:rPr>
                <w:rFonts w:hint="default" w:ascii="方正仿宋简体" w:hAnsi="Calibri" w:eastAsia="方正仿宋简体" w:cs="Times New Roman"/>
                <w:kern w:val="2"/>
                <w:sz w:val="28"/>
                <w:szCs w:val="28"/>
                <w:lang w:val="en-US" w:eastAsia="zh-CN" w:bidi="ar-SA"/>
              </w:rPr>
            </w:pPr>
            <w:r>
              <w:rPr>
                <w:rFonts w:hint="eastAsia" w:ascii="方正仿宋简体" w:hAnsi="方正仿宋简体" w:eastAsia="方正仿宋简体" w:cs="方正仿宋简体"/>
                <w:i w:val="0"/>
                <w:color w:val="000000"/>
                <w:kern w:val="0"/>
                <w:sz w:val="28"/>
                <w:szCs w:val="28"/>
                <w:u w:val="none"/>
                <w:lang w:val="en-US" w:eastAsia="zh-CN" w:bidi="ar"/>
              </w:rPr>
              <w:t>川渝油气开发</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400" w:lineRule="exact"/>
              <w:jc w:val="both"/>
              <w:textAlignment w:val="center"/>
              <w:outlineLvl w:val="9"/>
              <w:rPr>
                <w:rFonts w:hint="eastAsia" w:ascii="方正仿宋简体" w:hAnsi="Calibri" w:eastAsia="方正仿宋简体" w:cs="Times New Roman"/>
                <w:kern w:val="2"/>
                <w:sz w:val="28"/>
                <w:szCs w:val="28"/>
                <w:lang w:val="en-US" w:eastAsia="zh-CN" w:bidi="ar-SA"/>
              </w:rPr>
            </w:pPr>
            <w:r>
              <w:rPr>
                <w:rFonts w:hint="eastAsia" w:ascii="方正仿宋简体" w:hAnsi="方正仿宋简体" w:eastAsia="方正仿宋简体" w:cs="方正仿宋简体"/>
                <w:i w:val="0"/>
                <w:color w:val="000000"/>
                <w:kern w:val="0"/>
                <w:sz w:val="28"/>
                <w:szCs w:val="28"/>
                <w:u w:val="none"/>
                <w:lang w:val="en-US" w:eastAsia="zh-CN" w:bidi="ar"/>
              </w:rPr>
              <w:t>大学本科及以上</w:t>
            </w:r>
          </w:p>
        </w:tc>
        <w:tc>
          <w:tcPr>
            <w:tcW w:w="8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400" w:lineRule="exact"/>
              <w:jc w:val="both"/>
              <w:textAlignment w:val="center"/>
              <w:outlineLvl w:val="9"/>
              <w:rPr>
                <w:rFonts w:hint="eastAsia" w:ascii="方正仿宋简体" w:hAnsi="Calibri" w:eastAsia="方正仿宋简体" w:cs="Times New Roman"/>
                <w:kern w:val="2"/>
                <w:sz w:val="28"/>
                <w:szCs w:val="28"/>
                <w:lang w:val="en-US" w:eastAsia="zh-CN" w:bidi="ar-SA"/>
              </w:rPr>
            </w:pPr>
            <w:r>
              <w:rPr>
                <w:rFonts w:hint="eastAsia" w:ascii="方正仿宋简体" w:hAnsi="方正仿宋简体" w:eastAsia="方正仿宋简体" w:cs="方正仿宋简体"/>
                <w:b/>
                <w:i w:val="0"/>
                <w:color w:val="000000"/>
                <w:kern w:val="0"/>
                <w:sz w:val="28"/>
                <w:szCs w:val="28"/>
                <w:u w:val="none"/>
                <w:lang w:val="en-US" w:eastAsia="zh-CN" w:bidi="ar"/>
              </w:rPr>
              <w:t>石油与天然气工程</w:t>
            </w:r>
            <w:r>
              <w:rPr>
                <w:rFonts w:hint="eastAsia" w:ascii="方正仿宋简体" w:hAnsi="方正仿宋简体" w:eastAsia="方正仿宋简体" w:cs="方正仿宋简体"/>
                <w:i w:val="0"/>
                <w:color w:val="000000"/>
                <w:kern w:val="0"/>
                <w:sz w:val="28"/>
                <w:szCs w:val="28"/>
                <w:u w:val="none"/>
                <w:lang w:val="en-US" w:eastAsia="zh-CN" w:bidi="ar"/>
              </w:rPr>
              <w:t>，油气田开发工程，海洋油气工程，石油工程，油气储运工程，地质工程，地质资源与地质工程，资源勘查工程，地质学，矿物学、岩石学、矿床学</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pacing w:line="300" w:lineRule="exact"/>
              <w:jc w:val="center"/>
              <w:rPr>
                <w:rFonts w:hint="default" w:ascii="方正仿宋简体" w:hAnsi="Calibri" w:eastAsia="方正仿宋简体" w:cs="Times New Roman"/>
                <w:kern w:val="2"/>
                <w:sz w:val="28"/>
                <w:szCs w:val="28"/>
                <w:lang w:val="en-US" w:eastAsia="zh-CN" w:bidi="ar-SA"/>
              </w:rPr>
            </w:pPr>
            <w:r>
              <w:rPr>
                <w:rFonts w:hint="eastAsia" w:ascii="方正仿宋简体" w:eastAsia="方正仿宋简体" w:cs="Times New Roman"/>
                <w:kern w:val="2"/>
                <w:sz w:val="28"/>
                <w:szCs w:val="28"/>
                <w:lang w:val="en-US" w:eastAsia="zh-CN" w:bidi="ar-SA"/>
              </w:rPr>
              <w:t>10</w:t>
            </w:r>
          </w:p>
        </w:tc>
      </w:tr>
      <w:tr>
        <w:tblPrEx>
          <w:tblLayout w:type="fixed"/>
          <w:tblCellMar>
            <w:top w:w="0" w:type="dxa"/>
            <w:left w:w="108" w:type="dxa"/>
            <w:bottom w:w="0" w:type="dxa"/>
            <w:right w:w="108" w:type="dxa"/>
          </w:tblCellMar>
        </w:tblPrEx>
        <w:trPr>
          <w:trHeight w:val="528"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i w:val="0"/>
                <w:iCs w:val="0"/>
                <w:color w:val="000000"/>
                <w:kern w:val="0"/>
                <w:sz w:val="28"/>
                <w:szCs w:val="28"/>
                <w:highlight w:val="none"/>
                <w:u w:val="none"/>
                <w:lang w:val="en-US" w:eastAsia="zh-CN" w:bidi="ar"/>
              </w:rPr>
              <w:t>3</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400" w:lineRule="exact"/>
              <w:jc w:val="both"/>
              <w:textAlignment w:val="center"/>
              <w:outlineLvl w:val="9"/>
              <w:rPr>
                <w:rFonts w:ascii="方正仿宋简体" w:hAnsi="Calibri" w:eastAsia="方正仿宋简体" w:cs="Times New Roman"/>
                <w:kern w:val="2"/>
                <w:sz w:val="28"/>
                <w:szCs w:val="28"/>
                <w:lang w:val="en-US" w:eastAsia="zh-CN" w:bidi="ar-SA"/>
              </w:rPr>
            </w:pPr>
            <w:r>
              <w:rPr>
                <w:rFonts w:hint="eastAsia" w:ascii="方正仿宋简体" w:hAnsi="方正仿宋简体" w:eastAsia="方正仿宋简体" w:cs="方正仿宋简体"/>
                <w:i w:val="0"/>
                <w:color w:val="000000"/>
                <w:kern w:val="0"/>
                <w:sz w:val="28"/>
                <w:szCs w:val="28"/>
                <w:u w:val="none"/>
                <w:lang w:val="en-US" w:eastAsia="zh-CN" w:bidi="ar"/>
              </w:rPr>
              <w:t>新能源开发与利用</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400" w:lineRule="exact"/>
              <w:jc w:val="both"/>
              <w:textAlignment w:val="center"/>
              <w:outlineLvl w:val="9"/>
              <w:rPr>
                <w:rFonts w:ascii="方正仿宋简体" w:hAnsi="Calibri" w:eastAsia="方正仿宋简体" w:cs="Times New Roman"/>
                <w:kern w:val="2"/>
                <w:sz w:val="28"/>
                <w:szCs w:val="28"/>
                <w:lang w:val="en-US" w:eastAsia="zh-CN" w:bidi="ar-SA"/>
              </w:rPr>
            </w:pPr>
            <w:r>
              <w:rPr>
                <w:rFonts w:hint="eastAsia" w:ascii="方正仿宋简体" w:hAnsi="方正仿宋简体" w:eastAsia="方正仿宋简体" w:cs="方正仿宋简体"/>
                <w:i w:val="0"/>
                <w:color w:val="000000"/>
                <w:kern w:val="0"/>
                <w:sz w:val="28"/>
                <w:szCs w:val="28"/>
                <w:u w:val="none"/>
                <w:lang w:val="en-US" w:eastAsia="zh-CN" w:bidi="ar"/>
              </w:rPr>
              <w:t>大学本科及以上</w:t>
            </w:r>
          </w:p>
        </w:tc>
        <w:tc>
          <w:tcPr>
            <w:tcW w:w="8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400" w:lineRule="exact"/>
              <w:jc w:val="both"/>
              <w:textAlignment w:val="center"/>
              <w:outlineLvl w:val="9"/>
              <w:rPr>
                <w:rFonts w:ascii="方正仿宋简体" w:hAnsi="Calibri" w:eastAsia="方正仿宋简体" w:cs="Times New Roman"/>
                <w:kern w:val="2"/>
                <w:sz w:val="28"/>
                <w:szCs w:val="28"/>
                <w:lang w:val="en-US" w:eastAsia="zh-CN" w:bidi="ar-SA"/>
              </w:rPr>
            </w:pPr>
            <w:r>
              <w:rPr>
                <w:rFonts w:hint="eastAsia" w:ascii="方正仿宋简体" w:hAnsi="方正仿宋简体" w:eastAsia="方正仿宋简体" w:cs="方正仿宋简体"/>
                <w:b/>
                <w:i w:val="0"/>
                <w:color w:val="000000"/>
                <w:kern w:val="0"/>
                <w:sz w:val="28"/>
                <w:szCs w:val="28"/>
                <w:u w:val="none"/>
                <w:lang w:val="en-US" w:eastAsia="zh-CN" w:bidi="ar"/>
              </w:rPr>
              <w:t>新能源科学与工程</w:t>
            </w:r>
            <w:r>
              <w:rPr>
                <w:rFonts w:hint="eastAsia" w:ascii="方正仿宋简体" w:hAnsi="方正仿宋简体" w:eastAsia="方正仿宋简体" w:cs="方正仿宋简体"/>
                <w:i w:val="0"/>
                <w:color w:val="000000"/>
                <w:kern w:val="0"/>
                <w:sz w:val="28"/>
                <w:szCs w:val="28"/>
                <w:u w:val="none"/>
                <w:lang w:val="en-US" w:eastAsia="zh-CN" w:bidi="ar"/>
              </w:rPr>
              <w:t>，新能源材料与器件，氢能科学与工程，储能科学与工程，电气工程及其自动化，电气工程，电力系统及其自动化，电气工程与智能控制，电机电器智能化，能源与动力工程，工程热物理，动力工程</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outlineLvl w:val="9"/>
              <w:rPr>
                <w:rFonts w:hint="default" w:ascii="方正仿宋简体" w:hAnsi="Calibri" w:eastAsia="方正仿宋简体" w:cs="Times New Roman"/>
                <w:kern w:val="2"/>
                <w:sz w:val="28"/>
                <w:szCs w:val="28"/>
                <w:lang w:val="en-US" w:eastAsia="zh-CN" w:bidi="ar-SA"/>
              </w:rPr>
            </w:pPr>
            <w:r>
              <w:rPr>
                <w:rFonts w:hint="eastAsia" w:ascii="方正仿宋简体" w:hAnsi="方正仿宋简体" w:eastAsia="方正仿宋简体" w:cs="方正仿宋简体"/>
                <w:i w:val="0"/>
                <w:color w:val="000000"/>
                <w:kern w:val="0"/>
                <w:sz w:val="28"/>
                <w:szCs w:val="28"/>
                <w:u w:val="none"/>
                <w:lang w:val="en-US" w:eastAsia="zh-CN" w:bidi="ar"/>
              </w:rPr>
              <w:t>5</w:t>
            </w:r>
          </w:p>
        </w:tc>
      </w:tr>
      <w:tr>
        <w:tblPrEx>
          <w:tblLayout w:type="fixed"/>
          <w:tblCellMar>
            <w:top w:w="0" w:type="dxa"/>
            <w:left w:w="108" w:type="dxa"/>
            <w:bottom w:w="0" w:type="dxa"/>
            <w:right w:w="108" w:type="dxa"/>
          </w:tblCellMar>
        </w:tblPrEx>
        <w:trPr>
          <w:trHeight w:val="828"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outlineLvl w:val="9"/>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i w:val="0"/>
                <w:iCs w:val="0"/>
                <w:color w:val="000000"/>
                <w:kern w:val="0"/>
                <w:sz w:val="28"/>
                <w:szCs w:val="28"/>
                <w:highlight w:val="none"/>
                <w:u w:val="none"/>
                <w:lang w:val="en-US" w:eastAsia="zh-CN" w:bidi="ar"/>
              </w:rPr>
              <w:t>4</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400" w:lineRule="exact"/>
              <w:jc w:val="both"/>
              <w:textAlignment w:val="center"/>
              <w:outlineLvl w:val="9"/>
              <w:rPr>
                <w:rFonts w:ascii="方正仿宋简体" w:hAnsi="Calibri" w:eastAsia="方正仿宋简体" w:cs="Times New Roman"/>
                <w:kern w:val="2"/>
                <w:sz w:val="28"/>
                <w:szCs w:val="28"/>
                <w:lang w:val="en-US" w:eastAsia="zh-CN" w:bidi="ar-SA"/>
              </w:rPr>
            </w:pPr>
            <w:r>
              <w:rPr>
                <w:rFonts w:hint="eastAsia" w:ascii="方正仿宋简体" w:hAnsi="方正仿宋简体" w:eastAsia="方正仿宋简体" w:cs="方正仿宋简体"/>
                <w:i w:val="0"/>
                <w:color w:val="000000"/>
                <w:kern w:val="0"/>
                <w:sz w:val="28"/>
                <w:szCs w:val="28"/>
                <w:u w:val="none"/>
                <w:lang w:val="en-US" w:eastAsia="zh-CN" w:bidi="ar"/>
              </w:rPr>
              <w:t>数智化与信息工程</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400" w:lineRule="exact"/>
              <w:jc w:val="both"/>
              <w:textAlignment w:val="center"/>
              <w:outlineLvl w:val="9"/>
              <w:rPr>
                <w:rFonts w:ascii="方正仿宋简体" w:hAnsi="Calibri" w:eastAsia="方正仿宋简体" w:cs="Times New Roman"/>
                <w:kern w:val="2"/>
                <w:sz w:val="28"/>
                <w:szCs w:val="28"/>
                <w:lang w:val="en-US" w:eastAsia="zh-CN" w:bidi="ar-SA"/>
              </w:rPr>
            </w:pPr>
            <w:r>
              <w:rPr>
                <w:rFonts w:hint="eastAsia" w:ascii="方正仿宋简体" w:hAnsi="方正仿宋简体" w:eastAsia="方正仿宋简体" w:cs="方正仿宋简体"/>
                <w:i w:val="0"/>
                <w:color w:val="000000"/>
                <w:kern w:val="0"/>
                <w:sz w:val="28"/>
                <w:szCs w:val="28"/>
                <w:u w:val="none"/>
                <w:lang w:val="en-US" w:eastAsia="zh-CN" w:bidi="ar"/>
              </w:rPr>
              <w:t>大学本科及以上</w:t>
            </w:r>
          </w:p>
        </w:tc>
        <w:tc>
          <w:tcPr>
            <w:tcW w:w="8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400" w:lineRule="exact"/>
              <w:jc w:val="both"/>
              <w:textAlignment w:val="center"/>
              <w:outlineLvl w:val="9"/>
              <w:rPr>
                <w:rFonts w:ascii="方正仿宋简体" w:hAnsi="Calibri" w:eastAsia="方正仿宋简体" w:cs="Times New Roman"/>
                <w:kern w:val="2"/>
                <w:sz w:val="28"/>
                <w:szCs w:val="28"/>
                <w:lang w:val="en-US" w:eastAsia="zh-CN" w:bidi="ar-SA"/>
              </w:rPr>
            </w:pPr>
            <w:r>
              <w:rPr>
                <w:rFonts w:hint="eastAsia" w:ascii="方正仿宋简体" w:hAnsi="方正仿宋简体" w:eastAsia="方正仿宋简体" w:cs="方正仿宋简体"/>
                <w:b/>
                <w:i w:val="0"/>
                <w:color w:val="000000"/>
                <w:kern w:val="0"/>
                <w:sz w:val="28"/>
                <w:szCs w:val="28"/>
                <w:u w:val="none"/>
                <w:lang w:val="en-US" w:eastAsia="zh-CN" w:bidi="ar"/>
              </w:rPr>
              <w:t>计算机科学与技术</w:t>
            </w:r>
            <w:r>
              <w:rPr>
                <w:rFonts w:hint="eastAsia" w:ascii="方正仿宋简体" w:hAnsi="方正仿宋简体" w:eastAsia="方正仿宋简体" w:cs="方正仿宋简体"/>
                <w:i w:val="0"/>
                <w:color w:val="000000"/>
                <w:kern w:val="0"/>
                <w:sz w:val="28"/>
                <w:szCs w:val="28"/>
                <w:u w:val="none"/>
                <w:lang w:val="en-US" w:eastAsia="zh-CN" w:bidi="ar"/>
              </w:rPr>
              <w:t>，软件工程，网络工程，信息安全，物联网工程，计算机系统结构，计算机软件与理论，计算机应用技术，数据科学与大数据技术，电子信息工程，电子科学与技术，信息工程，控制理论与控制工程，检测技术与自动化装置，信息与通信工程，自动化</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outlineLvl w:val="9"/>
              <w:rPr>
                <w:rFonts w:hint="default" w:ascii="方正仿宋简体" w:hAnsi="Calibri" w:eastAsia="方正仿宋简体" w:cs="Times New Roman"/>
                <w:kern w:val="2"/>
                <w:sz w:val="28"/>
                <w:szCs w:val="28"/>
                <w:lang w:val="en-US" w:eastAsia="zh-CN" w:bidi="ar-SA"/>
              </w:rPr>
            </w:pPr>
            <w:r>
              <w:rPr>
                <w:rFonts w:hint="eastAsia" w:ascii="方正仿宋简体" w:hAnsi="方正仿宋简体" w:eastAsia="方正仿宋简体" w:cs="方正仿宋简体"/>
                <w:i w:val="0"/>
                <w:color w:val="000000"/>
                <w:kern w:val="0"/>
                <w:sz w:val="28"/>
                <w:szCs w:val="28"/>
                <w:u w:val="none"/>
                <w:lang w:val="en-US" w:eastAsia="zh-CN" w:bidi="ar"/>
              </w:rPr>
              <w:t>8</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default" w:ascii="方正仿宋简体" w:hAnsi="微软雅黑" w:eastAsia="方正仿宋简体"/>
          <w:b w:val="0"/>
          <w:bCs w:val="0"/>
          <w:sz w:val="32"/>
          <w:szCs w:val="32"/>
          <w:shd w:val="clear" w:color="auto" w:fill="FFFFFF"/>
          <w:lang w:val="en-US" w:eastAsia="zh-CN"/>
        </w:rPr>
      </w:pPr>
    </w:p>
    <w:sectPr>
      <w:pgSz w:w="16838" w:h="11906" w:orient="landscape"/>
      <w:pgMar w:top="1134" w:right="1440" w:bottom="1134" w:left="1440" w:header="851" w:footer="992" w:gutter="0"/>
      <w:paperSrc/>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C3B87"/>
    <w:rsid w:val="067D74B1"/>
    <w:rsid w:val="076831FF"/>
    <w:rsid w:val="0ACD665E"/>
    <w:rsid w:val="0FC16B00"/>
    <w:rsid w:val="175E5866"/>
    <w:rsid w:val="1DC6189B"/>
    <w:rsid w:val="28EF0A76"/>
    <w:rsid w:val="41C26DDA"/>
    <w:rsid w:val="4F746F4F"/>
    <w:rsid w:val="668B52EF"/>
    <w:rsid w:val="691B7955"/>
    <w:rsid w:val="744113B0"/>
    <w:rsid w:val="788B2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Hyperlink"/>
    <w:basedOn w:val="3"/>
    <w:qFormat/>
    <w:uiPriority w:val="0"/>
    <w:rPr>
      <w:color w:val="0000FF"/>
      <w:u w:val="single"/>
    </w:rPr>
  </w:style>
  <w:style w:type="character" w:customStyle="1" w:styleId="6">
    <w:name w:val="font11"/>
    <w:basedOn w:val="3"/>
    <w:qFormat/>
    <w:uiPriority w:val="0"/>
    <w:rPr>
      <w:rFonts w:hint="eastAsia" w:ascii="方正仿宋简体" w:hAnsi="方正仿宋简体" w:eastAsia="方正仿宋简体" w:cs="方正仿宋简体"/>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2023-08-21T01:02:00Z</dcterms:created>
  <dc:creator>Administrator</dc:creator>
  <cp:lastModifiedBy>吴景刚</cp:lastModifiedBy>
  <dcterms:modified xsi:type="dcterms:W3CDTF">2024-04-30T00:13:37Z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