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beforeLines="50" w:after="180" w:afterLines="50" w:line="580" w:lineRule="exact"/>
        <w:jc w:val="center"/>
        <w:rPr>
          <w:rFonts w:ascii="宋体" w:hAnsi="宋体" w:eastAsia="宋体" w:cs="Helvetica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44"/>
          <w:szCs w:val="44"/>
          <w:lang w:eastAsia="zh-CN"/>
        </w:rPr>
        <w:t>铭普光磁202</w:t>
      </w:r>
      <w:r>
        <w:rPr>
          <w:rFonts w:ascii="宋体" w:hAnsi="宋体" w:eastAsia="宋体" w:cs="Helvetica"/>
          <w:b/>
          <w:bCs/>
          <w:kern w:val="0"/>
          <w:sz w:val="44"/>
          <w:szCs w:val="44"/>
          <w:lang w:eastAsia="zh-CN"/>
        </w:rPr>
        <w:t>4</w:t>
      </w:r>
      <w:r>
        <w:rPr>
          <w:rFonts w:hint="eastAsia" w:ascii="宋体" w:hAnsi="宋体" w:eastAsia="宋体" w:cs="Helvetica"/>
          <w:b/>
          <w:bCs/>
          <w:kern w:val="0"/>
          <w:sz w:val="44"/>
          <w:szCs w:val="44"/>
          <w:lang w:eastAsia="zh-CN"/>
        </w:rPr>
        <w:t>届校园招聘简章</w:t>
      </w:r>
    </w:p>
    <w:p>
      <w:pPr>
        <w:snapToGrid w:val="0"/>
        <w:spacing w:after="120" w:line="400" w:lineRule="exact"/>
        <w:contextualSpacing/>
        <w:rPr>
          <w:rFonts w:ascii="宋体" w:hAnsi="宋体" w:eastAsia="宋体"/>
          <w:b/>
          <w:szCs w:val="28"/>
          <w:lang w:eastAsia="zh-CN"/>
        </w:rPr>
      </w:pPr>
      <w:r>
        <w:rPr>
          <w:rFonts w:hint="eastAsia" w:ascii="宋体" w:hAnsi="宋体" w:eastAsia="宋体"/>
          <w:b/>
          <w:szCs w:val="28"/>
          <w:lang w:val="en-US" w:eastAsia="zh-CN"/>
        </w:rPr>
        <w:t>一、</w:t>
      </w:r>
      <w:r>
        <w:rPr>
          <w:rFonts w:ascii="宋体" w:hAnsi="宋体" w:eastAsia="宋体"/>
          <w:b/>
          <w:szCs w:val="28"/>
          <w:lang w:eastAsia="zh-CN"/>
        </w:rPr>
        <w:t>公司介绍</w:t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东莞铭普光磁股份有限公司成立于</w:t>
      </w:r>
      <w:r>
        <w:rPr>
          <w:rFonts w:ascii="宋体" w:hAnsi="宋体" w:eastAsia="宋体"/>
          <w:szCs w:val="28"/>
          <w:lang w:eastAsia="zh-CN"/>
        </w:rPr>
        <w:t>2008</w:t>
      </w:r>
      <w:r>
        <w:rPr>
          <w:rFonts w:hint="eastAsia" w:ascii="宋体" w:hAnsi="宋体" w:eastAsia="宋体"/>
          <w:szCs w:val="28"/>
          <w:lang w:eastAsia="zh-CN"/>
        </w:rPr>
        <w:t>年</w:t>
      </w:r>
      <w:r>
        <w:rPr>
          <w:rFonts w:ascii="宋体" w:hAnsi="宋体" w:eastAsia="宋体"/>
          <w:szCs w:val="28"/>
          <w:lang w:eastAsia="zh-CN"/>
        </w:rPr>
        <w:t>6</w:t>
      </w:r>
      <w:r>
        <w:rPr>
          <w:rFonts w:hint="eastAsia" w:ascii="宋体" w:hAnsi="宋体" w:eastAsia="宋体"/>
          <w:szCs w:val="28"/>
          <w:lang w:eastAsia="zh-CN"/>
        </w:rPr>
        <w:t>月，</w:t>
      </w:r>
      <w:r>
        <w:rPr>
          <w:rFonts w:ascii="宋体" w:hAnsi="宋体" w:eastAsia="宋体"/>
          <w:szCs w:val="28"/>
          <w:lang w:eastAsia="zh-CN"/>
        </w:rPr>
        <w:t>2017</w:t>
      </w:r>
      <w:r>
        <w:rPr>
          <w:rFonts w:hint="eastAsia" w:ascii="宋体" w:hAnsi="宋体" w:eastAsia="宋体"/>
          <w:szCs w:val="28"/>
          <w:lang w:eastAsia="zh-CN"/>
        </w:rPr>
        <w:t>年</w:t>
      </w:r>
      <w:r>
        <w:rPr>
          <w:rFonts w:ascii="宋体" w:hAnsi="宋体" w:eastAsia="宋体"/>
          <w:szCs w:val="28"/>
          <w:lang w:eastAsia="zh-CN"/>
        </w:rPr>
        <w:t>9</w:t>
      </w:r>
      <w:r>
        <w:rPr>
          <w:rFonts w:hint="eastAsia" w:ascii="宋体" w:hAnsi="宋体" w:eastAsia="宋体"/>
          <w:szCs w:val="28"/>
          <w:lang w:eastAsia="zh-CN"/>
        </w:rPr>
        <w:t>月登录深交所上市，股票代码</w:t>
      </w:r>
      <w:r>
        <w:rPr>
          <w:rFonts w:ascii="宋体" w:hAnsi="宋体" w:eastAsia="宋体"/>
          <w:szCs w:val="28"/>
          <w:lang w:eastAsia="zh-CN"/>
        </w:rPr>
        <w:t>002902</w:t>
      </w:r>
      <w:r>
        <w:rPr>
          <w:rFonts w:hint="eastAsia" w:ascii="宋体" w:hAnsi="宋体" w:eastAsia="宋体"/>
          <w:szCs w:val="28"/>
          <w:lang w:eastAsia="zh-CN"/>
        </w:rPr>
        <w:t>，公司占地面积</w:t>
      </w:r>
      <w:r>
        <w:rPr>
          <w:rFonts w:ascii="宋体" w:hAnsi="宋体" w:eastAsia="宋体"/>
          <w:szCs w:val="28"/>
          <w:lang w:eastAsia="zh-CN"/>
        </w:rPr>
        <w:t>70,000</w:t>
      </w:r>
      <w:r>
        <w:rPr>
          <w:rFonts w:hint="eastAsia" w:ascii="宋体" w:hAnsi="宋体" w:eastAsia="宋体"/>
          <w:szCs w:val="28"/>
          <w:lang w:eastAsia="zh-CN"/>
        </w:rPr>
        <w:t>多平方米，是一家集研发、生产、销售、服务于一体的高新科技企业，是国内领先的通信磁性元器件、通信光电部件、通信供电系统设备制造商。</w:t>
      </w:r>
    </w:p>
    <w:p>
      <w:pPr>
        <w:snapToGrid w:val="0"/>
        <w:spacing w:line="360" w:lineRule="auto"/>
        <w:ind w:firstLine="480" w:firstLineChars="200"/>
        <w:rPr>
          <w:rFonts w:ascii="宋体" w:hAnsi="宋体" w:eastAsiaTheme="minorEastAsia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公司官网：</w:t>
      </w:r>
      <w:r>
        <w:fldChar w:fldCharType="begin"/>
      </w:r>
      <w:r>
        <w:instrText xml:space="preserve"> HYPERLINK "http://www.mnc-tek.com" </w:instrText>
      </w:r>
      <w:r>
        <w:fldChar w:fldCharType="separate"/>
      </w:r>
      <w:r>
        <w:rPr>
          <w:rFonts w:ascii="Arial" w:hAnsi="Arial" w:eastAsia="宋体" w:cs="Arial"/>
          <w:color w:val="0000FF"/>
          <w:kern w:val="0"/>
          <w:u w:val="single"/>
        </w:rPr>
        <w:t>www.mnc-tek.com</w:t>
      </w:r>
      <w:r>
        <w:rPr>
          <w:rFonts w:ascii="Arial" w:hAnsi="Arial" w:eastAsia="宋体" w:cs="Arial"/>
          <w:color w:val="0000FF"/>
          <w:kern w:val="0"/>
          <w:u w:val="single"/>
        </w:rPr>
        <w:fldChar w:fldCharType="end"/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公司一直致力于关键电子元器件、模组和设备的研发，目前公司产品主要有磁性元器件、光通信部件、新能源供电系统、消费电源、塑胶成型及五金冲压件产品。2</w:t>
      </w:r>
      <w:r>
        <w:rPr>
          <w:rFonts w:ascii="宋体" w:hAnsi="宋体" w:eastAsia="宋体"/>
          <w:szCs w:val="28"/>
          <w:lang w:eastAsia="zh-CN"/>
        </w:rPr>
        <w:t>022年公司开启toB+toC双业务战略新纪元，</w:t>
      </w:r>
      <w:r>
        <w:rPr>
          <w:rFonts w:hint="eastAsia" w:ascii="宋体" w:hAnsi="宋体" w:eastAsia="宋体"/>
          <w:szCs w:val="28"/>
          <w:lang w:eastAsia="zh-CN"/>
        </w:rPr>
        <w:t>产品广泛应用于</w:t>
      </w:r>
      <w:r>
        <w:rPr>
          <w:rFonts w:ascii="宋体" w:hAnsi="宋体" w:eastAsia="宋体"/>
          <w:szCs w:val="28"/>
          <w:lang w:eastAsia="zh-CN"/>
        </w:rPr>
        <w:t>储能、光伏、新能源及</w:t>
      </w:r>
      <w:r>
        <w:rPr>
          <w:rFonts w:hint="eastAsia" w:ascii="宋体" w:hAnsi="宋体" w:eastAsia="宋体"/>
          <w:szCs w:val="28"/>
          <w:lang w:eastAsia="zh-CN"/>
        </w:rPr>
        <w:t>5</w:t>
      </w:r>
      <w:r>
        <w:rPr>
          <w:rFonts w:ascii="宋体" w:hAnsi="宋体" w:eastAsia="宋体"/>
          <w:szCs w:val="28"/>
          <w:lang w:eastAsia="zh-CN"/>
        </w:rPr>
        <w:t>G应用领域</w:t>
      </w:r>
      <w:r>
        <w:rPr>
          <w:rFonts w:hint="eastAsia" w:ascii="宋体" w:hAnsi="宋体" w:eastAsia="宋体"/>
          <w:szCs w:val="28"/>
          <w:lang w:eastAsia="zh-CN"/>
        </w:rPr>
        <w:t>等。</w:t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公司与华为、中兴、爱立信、诺基亚等众多知名通信企业建立了长期的合作关系。始终坚持以客户为中心的经营理念，为客户提供全方位的优质服务。公司已在国内各省会城市、台湾、及美国、德国、韩国、日本、新加坡等地区及国家建立了营销网络。</w:t>
      </w:r>
    </w:p>
    <w:p>
      <w:pPr>
        <w:spacing w:after="120" w:line="400" w:lineRule="exact"/>
        <w:rPr>
          <w:rFonts w:ascii="宋体" w:hAnsi="宋体" w:eastAsia="宋体"/>
          <w:b/>
          <w:szCs w:val="28"/>
          <w:lang w:eastAsia="zh-CN"/>
        </w:rPr>
      </w:pPr>
      <w:r>
        <w:rPr>
          <w:rFonts w:hint="eastAsia" w:ascii="宋体" w:hAnsi="宋体" w:eastAsia="宋体"/>
          <w:b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szCs w:val="28"/>
          <w:lang w:eastAsia="zh-CN"/>
        </w:rPr>
        <w:t>校招岗位</w:t>
      </w:r>
    </w:p>
    <w:tbl>
      <w:tblPr>
        <w:tblStyle w:val="8"/>
        <w:tblW w:w="1064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2969"/>
        <w:gridCol w:w="3410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类别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岗位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专业要求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学历要求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硬件研发类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预研工程师、预研助理工程师、电子电路工程师、器件工程师、产品测试工程师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电子信息、光电子信息、自动化、机械类、光学工程、材料类</w:t>
            </w:r>
          </w:p>
        </w:tc>
        <w:tc>
          <w:tcPr>
            <w:tcW w:w="141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本科及以上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东莞/武汉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软件研发类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软件工程师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计算机、电子信息、光电子信息、通信工程、自动化、物联网工程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东莞/武汉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营销类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销售工程师，渠道销售助理，海外销售助理，区域销售助理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商务英语、国际贸易、国际关系、市场营销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东莞/深圳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电气类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电气工程师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电子类电气类专业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IT类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技术开发工程师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计算机相关专业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 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工程技术类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项目管理工程师、工艺工程师、精益改善工程师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电子信息、通信工程、工业工程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质量类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产品测试工程师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电子电路、电气工程、机电一体化、测控电路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财经类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入职后定岗位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财经类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人力资源类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招聘/培训/员工关系专员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理工类专业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运营设计类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视觉设计助理、电商运营助理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视觉传达、工商管理、市场营销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物流类</w:t>
            </w:r>
          </w:p>
        </w:tc>
        <w:tc>
          <w:tcPr>
            <w:tcW w:w="2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物流专员</w:t>
            </w:r>
          </w:p>
        </w:tc>
        <w:tc>
          <w:tcPr>
            <w:tcW w:w="3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物流管理</w:t>
            </w:r>
          </w:p>
        </w:tc>
        <w:tc>
          <w:tcPr>
            <w:tcW w:w="141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</w:rPr>
              <w:t>东莞</w:t>
            </w:r>
          </w:p>
        </w:tc>
      </w:tr>
    </w:tbl>
    <w:p>
      <w:pPr>
        <w:spacing w:line="312" w:lineRule="auto"/>
        <w:rPr>
          <w:rFonts w:ascii="宋体" w:hAnsi="宋体" w:eastAsia="宋体"/>
          <w:b/>
          <w:sz w:val="28"/>
          <w:szCs w:val="28"/>
          <w:lang w:eastAsia="zh-CN"/>
        </w:rPr>
      </w:pPr>
    </w:p>
    <w:p>
      <w:pPr>
        <w:spacing w:line="312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</w:p>
    <w:p>
      <w:pPr>
        <w:spacing w:line="312" w:lineRule="auto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薪资福利</w:t>
      </w:r>
    </w:p>
    <w:p>
      <w:pPr>
        <w:spacing w:line="312" w:lineRule="auto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</w:rPr>
        <w:t>1、具有竞争力的薪酬：</w:t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</w:rPr>
        <w:t>硕士：</w:t>
      </w:r>
      <w:r>
        <w:rPr>
          <w:rFonts w:ascii="Arial" w:hAnsi="Arial" w:eastAsia="宋体" w:cs="Arial"/>
          <w:color w:val="000000"/>
          <w:kern w:val="0"/>
        </w:rPr>
        <w:t>15k-19k</w:t>
      </w:r>
      <w:r>
        <w:rPr>
          <w:rFonts w:ascii="宋体" w:hAnsi="宋体" w:eastAsia="宋体" w:cs="Arial"/>
          <w:color w:val="000000"/>
          <w:kern w:val="0"/>
        </w:rPr>
        <w:t>/月</w:t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</w:rPr>
        <w:t>本科理工类：</w:t>
      </w:r>
      <w:r>
        <w:rPr>
          <w:rFonts w:ascii="Arial" w:hAnsi="Arial" w:eastAsia="宋体" w:cs="Arial"/>
          <w:color w:val="000000"/>
          <w:kern w:val="0"/>
        </w:rPr>
        <w:t>12k-15k</w:t>
      </w:r>
      <w:r>
        <w:rPr>
          <w:rFonts w:ascii="宋体" w:hAnsi="宋体" w:eastAsia="宋体" w:cs="Arial"/>
          <w:color w:val="000000"/>
          <w:kern w:val="0"/>
        </w:rPr>
        <w:t>/月</w:t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</w:rPr>
        <w:t>本科职能类：</w:t>
      </w:r>
      <w:r>
        <w:rPr>
          <w:rFonts w:ascii="Arial" w:hAnsi="Arial" w:eastAsia="宋体" w:cs="Arial"/>
          <w:color w:val="000000"/>
          <w:kern w:val="0"/>
        </w:rPr>
        <w:t>10k-12k</w:t>
      </w:r>
      <w:r>
        <w:rPr>
          <w:rFonts w:ascii="宋体" w:hAnsi="宋体" w:eastAsia="宋体" w:cs="Arial"/>
          <w:color w:val="000000"/>
          <w:kern w:val="0"/>
        </w:rPr>
        <w:t>/月</w:t>
      </w:r>
    </w:p>
    <w:p>
      <w:pPr>
        <w:widowControl/>
        <w:spacing w:before="75" w:after="75"/>
        <w:rPr>
          <w:rFonts w:ascii="Arial" w:hAnsi="Arial" w:eastAsia="宋体" w:cs="Arial"/>
          <w:b/>
          <w:color w:val="000000"/>
          <w:kern w:val="0"/>
        </w:rPr>
      </w:pPr>
      <w:r>
        <w:rPr>
          <w:rFonts w:hint="eastAsia" w:ascii="宋体" w:hAnsi="宋体" w:eastAsia="宋体" w:cs="Arial"/>
          <w:b/>
          <w:color w:val="000000"/>
          <w:kern w:val="0"/>
        </w:rPr>
        <w:t>2、健全的福利保障：</w:t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</w:rPr>
        <w:t>免费住宿，用餐补贴</w:t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</w:rPr>
        <w:t>五天双休工作制</w:t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</w:rPr>
        <w:t>五险一金，生日假等带薪假期，健康体检</w:t>
      </w:r>
    </w:p>
    <w:p>
      <w:pPr>
        <w:widowControl/>
        <w:spacing w:before="75" w:after="75"/>
        <w:rPr>
          <w:rFonts w:ascii="宋体" w:hAnsi="宋体" w:cs="Arial" w:eastAsiaTheme="minorEastAsia"/>
          <w:b/>
          <w:color w:val="000000"/>
          <w:kern w:val="0"/>
        </w:rPr>
      </w:pPr>
      <w:r>
        <w:rPr>
          <w:rFonts w:hint="eastAsia" w:ascii="宋体" w:hAnsi="宋体" w:eastAsia="宋体" w:cs="Arial"/>
          <w:b/>
          <w:color w:val="000000"/>
          <w:kern w:val="0"/>
        </w:rPr>
        <w:t>3、定制化培养计划：</w:t>
      </w:r>
    </w:p>
    <w:p>
      <w:pPr>
        <w:widowControl/>
        <w:spacing w:before="75" w:after="75"/>
        <w:rPr>
          <w:rFonts w:ascii="宋体" w:hAnsi="宋体" w:eastAsia="宋体" w:cs="Arial"/>
          <w:color w:val="000000"/>
          <w:kern w:val="0"/>
        </w:rPr>
      </w:pPr>
      <w:r>
        <w:rPr>
          <w:rFonts w:ascii="宋体" w:hAnsi="宋体" w:eastAsia="宋体" w:cs="Arial"/>
          <w:color w:val="000000"/>
          <w:kern w:val="0"/>
        </w:rPr>
        <w:t>普通职员：毕业入职</w:t>
      </w:r>
    </w:p>
    <w:p>
      <w:pPr>
        <w:widowControl/>
        <w:spacing w:before="75" w:after="75"/>
        <w:rPr>
          <w:rFonts w:ascii="宋体" w:hAnsi="宋体" w:eastAsia="宋体" w:cs="Arial"/>
          <w:color w:val="000000"/>
          <w:kern w:val="0"/>
        </w:rPr>
      </w:pPr>
      <w:r>
        <w:rPr>
          <w:rFonts w:ascii="宋体" w:hAnsi="宋体" w:eastAsia="宋体" w:cs="Arial"/>
          <w:color w:val="000000"/>
          <w:kern w:val="0"/>
        </w:rPr>
        <w:t>经理骨干：入职</w:t>
      </w:r>
      <w:r>
        <w:rPr>
          <w:rFonts w:hint="eastAsia" w:ascii="宋体" w:hAnsi="宋体" w:eastAsia="宋体" w:cs="Arial"/>
          <w:color w:val="000000"/>
          <w:kern w:val="0"/>
        </w:rPr>
        <w:t>3</w:t>
      </w:r>
      <w:r>
        <w:rPr>
          <w:rFonts w:ascii="宋体" w:hAnsi="宋体" w:eastAsia="宋体" w:cs="Arial"/>
          <w:color w:val="000000"/>
          <w:kern w:val="0"/>
        </w:rPr>
        <w:t>-5年</w:t>
      </w:r>
    </w:p>
    <w:p>
      <w:pPr>
        <w:widowControl/>
        <w:spacing w:before="75" w:after="75"/>
        <w:rPr>
          <w:rFonts w:ascii="宋体" w:hAnsi="宋体" w:eastAsia="宋体" w:cs="Arial"/>
          <w:color w:val="000000"/>
          <w:kern w:val="0"/>
        </w:rPr>
      </w:pPr>
      <w:r>
        <w:rPr>
          <w:rFonts w:ascii="宋体" w:hAnsi="宋体" w:eastAsia="宋体" w:cs="Arial"/>
          <w:color w:val="000000"/>
          <w:kern w:val="0"/>
        </w:rPr>
        <w:t>总监专家：入职</w:t>
      </w:r>
      <w:r>
        <w:rPr>
          <w:rFonts w:hint="eastAsia" w:ascii="宋体" w:hAnsi="宋体" w:eastAsia="宋体" w:cs="Arial"/>
          <w:color w:val="000000"/>
          <w:kern w:val="0"/>
        </w:rPr>
        <w:t>1</w:t>
      </w:r>
      <w:r>
        <w:rPr>
          <w:rFonts w:ascii="宋体" w:hAnsi="宋体" w:eastAsia="宋体" w:cs="Arial"/>
          <w:color w:val="000000"/>
          <w:kern w:val="0"/>
        </w:rPr>
        <w:t>0年</w:t>
      </w:r>
    </w:p>
    <w:p>
      <w:pPr>
        <w:widowControl/>
        <w:spacing w:before="75" w:after="75"/>
        <w:rPr>
          <w:rFonts w:hint="eastAsia" w:ascii="宋体" w:hAnsi="宋体" w:eastAsia="宋体" w:cs="Arial"/>
          <w:color w:val="000000"/>
          <w:kern w:val="0"/>
        </w:rPr>
      </w:pPr>
      <w:r>
        <w:rPr>
          <w:rFonts w:ascii="宋体" w:hAnsi="宋体" w:eastAsia="宋体" w:cs="Arial"/>
          <w:color w:val="000000"/>
          <w:kern w:val="0"/>
        </w:rPr>
        <w:t>总监级以上：入职</w:t>
      </w:r>
      <w:r>
        <w:rPr>
          <w:rFonts w:hint="eastAsia" w:ascii="宋体" w:hAnsi="宋体" w:eastAsia="宋体" w:cs="Arial"/>
          <w:color w:val="000000"/>
          <w:kern w:val="0"/>
        </w:rPr>
        <w:t>1</w:t>
      </w:r>
      <w:r>
        <w:rPr>
          <w:rFonts w:ascii="宋体" w:hAnsi="宋体" w:eastAsia="宋体" w:cs="Arial"/>
          <w:color w:val="000000"/>
          <w:kern w:val="0"/>
        </w:rPr>
        <w:t>5年</w:t>
      </w:r>
    </w:p>
    <w:p>
      <w:pPr>
        <w:spacing w:line="312" w:lineRule="auto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针</w:t>
      </w:r>
      <w:r>
        <w:rPr>
          <w:rFonts w:hint="eastAsia" w:ascii="宋体" w:hAnsi="宋体" w:eastAsia="宋体" w:cs="Arial"/>
          <w:color w:val="000000"/>
          <w:kern w:val="0"/>
        </w:rPr>
        <w:t>对应届生规划为期3年的“启明星培养项目</w:t>
      </w:r>
      <w:r>
        <w:rPr>
          <w:rFonts w:ascii="宋体" w:hAnsi="宋体" w:eastAsia="宋体" w:cs="Arial"/>
          <w:color w:val="000000"/>
          <w:kern w:val="0"/>
        </w:rPr>
        <w:t>”</w:t>
      </w:r>
      <w:r>
        <w:rPr>
          <w:rFonts w:hint="eastAsia" w:ascii="宋体" w:hAnsi="宋体" w:eastAsia="宋体" w:cs="Arial"/>
          <w:color w:val="000000"/>
          <w:kern w:val="0"/>
        </w:rPr>
        <w:t>，每半年任职资格评定，有机会高</w:t>
      </w:r>
      <w:r>
        <w:rPr>
          <w:rFonts w:hint="eastAsia" w:ascii="宋体" w:hAnsi="宋体" w:eastAsia="宋体"/>
          <w:szCs w:val="28"/>
          <w:lang w:eastAsia="zh-CN"/>
        </w:rPr>
        <w:t>管一对一导师辅导，助力实现快速职业发展</w:t>
      </w:r>
    </w:p>
    <w:p>
      <w:pPr>
        <w:spacing w:line="312" w:lineRule="auto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联系我们</w:t>
      </w:r>
      <w:bookmarkStart w:id="0" w:name="_GoBack"/>
      <w:bookmarkEnd w:id="0"/>
    </w:p>
    <w:p>
      <w:pPr>
        <w:spacing w:line="312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Cs w:val="28"/>
          <w:lang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空宣链接：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"https://live.haitou.cc/live/1938"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https://live.haitou.cc/live/1938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312" w:lineRule="auto"/>
        <w:rPr>
          <w:rFonts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eastAsia="zh-CN"/>
        </w:rPr>
        <w:t>2、简历投递方式：扫描下方二维码投递简历</w:t>
      </w:r>
    </w:p>
    <w:p>
      <w:pPr>
        <w:spacing w:line="312" w:lineRule="auto"/>
        <w:rPr>
          <w:rFonts w:ascii="宋体" w:hAnsi="宋体" w:eastAsia="宋体"/>
          <w:szCs w:val="28"/>
          <w:lang w:eastAsia="zh-CN"/>
        </w:rPr>
      </w:pPr>
      <w:r>
        <w:rPr>
          <w:rFonts w:ascii="宋体" w:hAnsi="宋体" w:eastAsia="宋体"/>
          <w:b/>
          <w:sz w:val="28"/>
          <w:szCs w:val="28"/>
          <w:lang w:eastAsia="zh-CN"/>
        </w:rPr>
        <w:drawing>
          <wp:inline distT="0" distB="0" distL="0" distR="0">
            <wp:extent cx="1623060" cy="1623060"/>
            <wp:effectExtent l="0" t="0" r="0" b="0"/>
            <wp:docPr id="1" name="图片 1" descr="C:\Users\LIUZHI~1.QIA\AppData\Local\Temp\WeChat Files\c2d38e0950e6d2ad812ac633837b5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UZHI~1.QIA\AppData\Local\Temp\WeChat Files\c2d38e0950e6d2ad812ac633837b53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  <w:lang w:eastAsia="zh-CN"/>
        </w:rPr>
        <w:t>3、</w:t>
      </w:r>
      <w:r>
        <w:rPr>
          <w:rFonts w:hint="eastAsia" w:ascii="宋体" w:hAnsi="宋体" w:eastAsia="宋体" w:cs="Arial"/>
          <w:color w:val="000000"/>
          <w:kern w:val="0"/>
        </w:rPr>
        <w:t>联系电话</w:t>
      </w:r>
      <w:r>
        <w:rPr>
          <w:rFonts w:ascii="Arial" w:hAnsi="Arial" w:eastAsia="宋体" w:cs="Arial"/>
          <w:color w:val="000000"/>
          <w:kern w:val="0"/>
        </w:rPr>
        <w:t>/</w:t>
      </w:r>
      <w:r>
        <w:rPr>
          <w:rFonts w:hint="eastAsia" w:ascii="宋体" w:hAnsi="宋体" w:eastAsia="宋体" w:cs="Arial"/>
          <w:color w:val="000000"/>
          <w:kern w:val="0"/>
        </w:rPr>
        <w:t>微信：人力资源部</w:t>
      </w:r>
      <w:r>
        <w:rPr>
          <w:rFonts w:ascii="Arial" w:hAnsi="Arial" w:eastAsia="宋体" w:cs="Arial"/>
          <w:color w:val="000000"/>
          <w:kern w:val="0"/>
        </w:rPr>
        <w:t> </w:t>
      </w:r>
      <w:r>
        <w:rPr>
          <w:rFonts w:hint="eastAsia" w:ascii="宋体" w:hAnsi="宋体" w:eastAsia="宋体" w:cs="Arial"/>
          <w:color w:val="000000"/>
          <w:kern w:val="0"/>
        </w:rPr>
        <w:t>刘先生</w:t>
      </w:r>
      <w:r>
        <w:rPr>
          <w:rFonts w:ascii="Arial" w:hAnsi="Arial" w:eastAsia="宋体" w:cs="Arial"/>
          <w:color w:val="000000"/>
          <w:kern w:val="0"/>
        </w:rPr>
        <w:t> 17279350301</w:t>
      </w:r>
    </w:p>
    <w:p>
      <w:pPr>
        <w:widowControl/>
        <w:spacing w:before="75" w:after="75"/>
        <w:rPr>
          <w:rFonts w:ascii="Arial" w:hAnsi="Arial" w:eastAsia="宋体" w:cs="Arial"/>
          <w:color w:val="000000"/>
          <w:kern w:val="0"/>
          <w:lang w:eastAsia="zh-CN"/>
        </w:rPr>
      </w:pPr>
      <w:r>
        <w:rPr>
          <w:rFonts w:ascii="宋体" w:hAnsi="宋体" w:eastAsia="宋体" w:cs="Arial"/>
          <w:color w:val="000000"/>
          <w:kern w:val="0"/>
        </w:rPr>
        <w:t>4、</w:t>
      </w:r>
      <w:r>
        <w:rPr>
          <w:rFonts w:hint="eastAsia" w:ascii="宋体" w:hAnsi="宋体" w:eastAsia="宋体" w:cs="Arial"/>
          <w:color w:val="000000"/>
          <w:kern w:val="0"/>
        </w:rPr>
        <w:t>联系邮箱：</w:t>
      </w:r>
      <w:r>
        <w:fldChar w:fldCharType="begin"/>
      </w:r>
      <w:r>
        <w:instrText xml:space="preserve"> HYPERLINK "mailto:xz@mnc-tek.com.cn" </w:instrText>
      </w:r>
      <w:r>
        <w:fldChar w:fldCharType="separate"/>
      </w:r>
      <w:r>
        <w:rPr>
          <w:rFonts w:ascii="Arial" w:hAnsi="Arial" w:eastAsia="宋体" w:cs="Arial"/>
          <w:color w:val="0000FF"/>
          <w:kern w:val="0"/>
          <w:u w:val="single"/>
        </w:rPr>
        <w:t>xz@mnc-tek.com.cn</w:t>
      </w:r>
      <w:r>
        <w:rPr>
          <w:rFonts w:ascii="Arial" w:hAnsi="Arial" w:eastAsia="宋体" w:cs="Arial"/>
          <w:color w:val="0000FF"/>
          <w:kern w:val="0"/>
          <w:u w:val="single"/>
        </w:rPr>
        <w:fldChar w:fldCharType="end"/>
      </w:r>
      <w:r>
        <w:rPr>
          <w:rFonts w:ascii="宋体" w:hAnsi="宋体" w:eastAsia="宋体" w:cs="Arial"/>
          <w:color w:val="000000"/>
          <w:kern w:val="0"/>
        </w:rPr>
        <w:t>（岗位名称</w:t>
      </w:r>
      <w:r>
        <w:rPr>
          <w:rFonts w:hint="eastAsia" w:ascii="宋体" w:hAnsi="宋体" w:eastAsia="宋体" w:cs="Arial"/>
          <w:color w:val="000000"/>
          <w:kern w:val="0"/>
        </w:rPr>
        <w:t>+学校+专业+姓名</w:t>
      </w:r>
      <w:r>
        <w:rPr>
          <w:rFonts w:ascii="宋体" w:hAnsi="宋体" w:eastAsia="宋体" w:cs="Arial"/>
          <w:color w:val="000000"/>
          <w:kern w:val="0"/>
        </w:rPr>
        <w:t>）</w:t>
      </w:r>
    </w:p>
    <w:p>
      <w:pPr>
        <w:widowControl/>
        <w:snapToGrid w:val="0"/>
        <w:spacing w:before="75" w:after="75"/>
        <w:rPr>
          <w:rFonts w:ascii="宋体" w:hAnsi="宋体" w:eastAsia="宋体" w:cs="Arial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</w:rPr>
        <w:t>5、</w:t>
      </w:r>
      <w:r>
        <w:rPr>
          <w:rFonts w:ascii="宋体" w:hAnsi="宋体" w:eastAsia="宋体" w:cs="Arial"/>
          <w:color w:val="000000"/>
          <w:kern w:val="0"/>
        </w:rPr>
        <w:t>2024</w:t>
      </w:r>
      <w:r>
        <w:rPr>
          <w:rFonts w:hint="eastAsia" w:ascii="宋体" w:hAnsi="宋体" w:eastAsia="宋体" w:cs="Arial"/>
          <w:color w:val="000000"/>
          <w:kern w:val="0"/>
        </w:rPr>
        <w:t>届校招</w:t>
      </w:r>
      <w:r>
        <w:rPr>
          <w:rFonts w:ascii="宋体" w:hAnsi="宋体" w:eastAsia="宋体" w:cs="Arial"/>
          <w:color w:val="000000"/>
          <w:kern w:val="0"/>
        </w:rPr>
        <w:t>QQ</w:t>
      </w:r>
      <w:r>
        <w:rPr>
          <w:rFonts w:hint="eastAsia" w:ascii="宋体" w:hAnsi="宋体" w:eastAsia="宋体" w:cs="Arial"/>
          <w:color w:val="000000"/>
          <w:kern w:val="0"/>
        </w:rPr>
        <w:t>交流群：</w:t>
      </w:r>
      <w:r>
        <w:rPr>
          <w:rFonts w:ascii="宋体" w:hAnsi="宋体" w:eastAsia="宋体" w:cs="Arial"/>
          <w:color w:val="000000"/>
          <w:kern w:val="0"/>
        </w:rPr>
        <w:t>548195750</w:t>
      </w:r>
    </w:p>
    <w:p>
      <w:pPr>
        <w:snapToGrid w:val="0"/>
        <w:spacing w:line="312" w:lineRule="auto"/>
        <w:rPr>
          <w:rFonts w:ascii="宋体" w:hAnsi="宋体" w:cs="Arial" w:eastAsiaTheme="minorEastAsia"/>
          <w:color w:val="000000"/>
          <w:kern w:val="0"/>
        </w:rPr>
      </w:pPr>
      <w:r>
        <w:rPr>
          <w:rFonts w:hint="eastAsia" w:ascii="宋体" w:hAnsi="宋体" w:eastAsia="宋体" w:cs="Arial"/>
          <w:color w:val="000000"/>
          <w:kern w:val="0"/>
          <w:lang w:val="en-US" w:eastAsia="zh-CN"/>
        </w:rPr>
        <w:t>6、</w:t>
      </w:r>
      <w:r>
        <w:rPr>
          <w:rFonts w:hint="eastAsia" w:ascii="宋体" w:hAnsi="宋体" w:eastAsia="宋体" w:cs="Arial"/>
          <w:color w:val="000000"/>
          <w:kern w:val="0"/>
        </w:rPr>
        <w:t>东莞地址：广东省东莞市石排镇东园大道1</w:t>
      </w:r>
      <w:r>
        <w:rPr>
          <w:rFonts w:ascii="宋体" w:hAnsi="宋体" w:eastAsia="宋体" w:cs="Arial"/>
          <w:color w:val="000000"/>
          <w:kern w:val="0"/>
        </w:rPr>
        <w:t>57号</w:t>
      </w:r>
    </w:p>
    <w:p>
      <w:pPr>
        <w:snapToGrid w:val="0"/>
        <w:spacing w:line="312" w:lineRule="auto"/>
        <w:rPr>
          <w:rFonts w:ascii="宋体" w:hAnsi="宋体" w:eastAsia="宋体" w:cs="Arial"/>
          <w:color w:val="000000"/>
          <w:kern w:val="0"/>
        </w:rPr>
      </w:pPr>
      <w:r>
        <w:rPr>
          <w:rFonts w:ascii="宋体" w:hAnsi="宋体" w:eastAsia="宋体" w:cs="Arial"/>
          <w:color w:val="000000"/>
          <w:kern w:val="0"/>
        </w:rPr>
        <w:t xml:space="preserve">   武汉地址：湖北省武汉市洪山区光谷一路42号隆越大厦A座11楼 </w:t>
      </w:r>
    </w:p>
    <w:p>
      <w:pPr>
        <w:snapToGrid w:val="0"/>
        <w:spacing w:line="312" w:lineRule="auto"/>
        <w:rPr>
          <w:rFonts w:ascii="宋体" w:hAnsi="宋体" w:eastAsia="宋体" w:cs="Arial"/>
          <w:color w:val="000000"/>
          <w:kern w:val="0"/>
        </w:rPr>
      </w:pPr>
      <w:r>
        <w:rPr>
          <w:rFonts w:ascii="宋体" w:hAnsi="宋体" w:eastAsia="宋体" w:cs="Arial"/>
          <w:color w:val="000000"/>
          <w:kern w:val="0"/>
        </w:rPr>
        <w:t xml:space="preserve">   深圳地址：广东省深圳市南山区中山园路1001号TCL国际E城D1栋5B Mentech</w:t>
      </w:r>
    </w:p>
    <w:p>
      <w:pPr>
        <w:snapToGrid w:val="0"/>
        <w:spacing w:line="312" w:lineRule="auto"/>
        <w:rPr>
          <w:rFonts w:hint="default" w:ascii="宋体" w:hAnsi="宋体" w:eastAsia="宋体" w:cs="Arial"/>
          <w:color w:val="000000"/>
          <w:kern w:val="0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680" w:footer="680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Arial" w:hAnsi="Arial" w:eastAsia="宋体" w:cs="Arial"/>
        <w:b/>
        <w:i/>
        <w:color w:val="FF0000"/>
        <w:sz w:val="24"/>
        <w:szCs w:val="24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361950</wp:posOffset>
              </wp:positionV>
              <wp:extent cx="6000750" cy="0"/>
              <wp:effectExtent l="0" t="0" r="1905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.3pt;margin-top:28.5pt;height:0pt;width:472.5pt;z-index:251659264;mso-width-relative:page;mso-height-relative:page;" filled="f" stroked="t" coordsize="21600,21600" o:gfxdata="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05K8nZAAAACQEAAA8AAAAAAAAAAQAgAAAAIgAAAGRycy9kb3ducmV2LnhtbFBL&#10;AQIUABQAAAAIAIdO4kBKzO0v9QEAANQDAAAOAAAAAAAAAAEAIAAAACgBAABkcnMvZTJvRG9jLnht&#10;bFBLBQYAAAAABgAGAFkBAACPBQAAAAA=&#10;">
              <v:fill on="f" focussize="0,0"/>
              <v:stroke weight="1.5pt" color="#4A7EBB [3204]" joinstyle="round"/>
              <v:imagedata o:title=""/>
              <o:lock v:ext="edit" aspectratio="f"/>
            </v:line>
          </w:pict>
        </mc:Fallback>
      </mc:AlternateContent>
    </w:r>
    <w:r>
      <w:rPr>
        <w:lang w:eastAsia="zh-CN"/>
      </w:rPr>
      <w:drawing>
        <wp:inline distT="0" distB="0" distL="0" distR="0">
          <wp:extent cx="365760" cy="318770"/>
          <wp:effectExtent l="0" t="0" r="0" b="5080"/>
          <wp:docPr id="4" name="图片 4" descr="D:\Documents\WXWork\1688852591405611\Cache\Image\2022-06\20220520铭普光磁LOGO设计（蓝）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D:\Documents\WXWork\1688852591405611\Cache\Image\2022-06\20220520铭普光磁LOGO设计（蓝）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6242" cy="328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eastAsia="宋体" w:cs="Arial"/>
        <w:b/>
        <w:i/>
        <w:color w:val="FF0000"/>
        <w:sz w:val="24"/>
        <w:szCs w:val="24"/>
        <w:lang w:eastAsia="zh-CN"/>
      </w:rPr>
      <w:ptab w:relativeTo="margin" w:alignment="center" w:leader="none"/>
    </w:r>
    <w:r>
      <w:rPr>
        <w:rFonts w:hint="eastAsia" w:ascii="Arial" w:hAnsi="Arial" w:eastAsia="宋体" w:cs="Arial"/>
        <w:b/>
        <w:i/>
        <w:color w:val="FF0000"/>
        <w:sz w:val="24"/>
        <w:szCs w:val="24"/>
        <w:lang w:eastAsia="zh-CN"/>
      </w:rPr>
      <w:t xml:space="preserve">                                                    </w:t>
    </w:r>
    <w:r>
      <w:rPr>
        <w:rFonts w:hint="eastAsia" w:ascii="Arial" w:hAnsi="Arial" w:eastAsia="宋体" w:cs="Arial"/>
        <w:b/>
        <w:i/>
        <w:sz w:val="22"/>
        <w:szCs w:val="24"/>
        <w:lang w:eastAsia="zh-CN"/>
      </w:rPr>
      <w:t>为客户做极致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5NzEwY2FhMmJjZWE1MTBiYzlhMjdhMGU5NjY1ZmUifQ=="/>
  </w:docVars>
  <w:rsids>
    <w:rsidRoot w:val="00665E52"/>
    <w:rsid w:val="00010678"/>
    <w:rsid w:val="000127F8"/>
    <w:rsid w:val="00013B34"/>
    <w:rsid w:val="0001430E"/>
    <w:rsid w:val="0001721B"/>
    <w:rsid w:val="00017A28"/>
    <w:rsid w:val="00026650"/>
    <w:rsid w:val="00031D92"/>
    <w:rsid w:val="000375C0"/>
    <w:rsid w:val="000428B4"/>
    <w:rsid w:val="00047135"/>
    <w:rsid w:val="00047538"/>
    <w:rsid w:val="0005672C"/>
    <w:rsid w:val="00061619"/>
    <w:rsid w:val="000632CF"/>
    <w:rsid w:val="000830C2"/>
    <w:rsid w:val="000868D5"/>
    <w:rsid w:val="000A2E98"/>
    <w:rsid w:val="000A75DC"/>
    <w:rsid w:val="000B1686"/>
    <w:rsid w:val="000C0470"/>
    <w:rsid w:val="000C3CB7"/>
    <w:rsid w:val="000D1C7C"/>
    <w:rsid w:val="000D39D1"/>
    <w:rsid w:val="000D7586"/>
    <w:rsid w:val="000E39E1"/>
    <w:rsid w:val="000E5FF7"/>
    <w:rsid w:val="000E718A"/>
    <w:rsid w:val="000E7ED8"/>
    <w:rsid w:val="000F1BD9"/>
    <w:rsid w:val="000F2920"/>
    <w:rsid w:val="000F79C0"/>
    <w:rsid w:val="00107D93"/>
    <w:rsid w:val="001120A0"/>
    <w:rsid w:val="00112DA9"/>
    <w:rsid w:val="00113701"/>
    <w:rsid w:val="00113CC8"/>
    <w:rsid w:val="00115538"/>
    <w:rsid w:val="00122D08"/>
    <w:rsid w:val="001243A3"/>
    <w:rsid w:val="00134C2B"/>
    <w:rsid w:val="001639E1"/>
    <w:rsid w:val="00171A1E"/>
    <w:rsid w:val="00172A69"/>
    <w:rsid w:val="0019580F"/>
    <w:rsid w:val="00196815"/>
    <w:rsid w:val="00197B74"/>
    <w:rsid w:val="00197C77"/>
    <w:rsid w:val="001B174F"/>
    <w:rsid w:val="001B6514"/>
    <w:rsid w:val="001B6997"/>
    <w:rsid w:val="001B6EAD"/>
    <w:rsid w:val="001C113C"/>
    <w:rsid w:val="001D42B3"/>
    <w:rsid w:val="001E2DC3"/>
    <w:rsid w:val="001E62A0"/>
    <w:rsid w:val="001E7C47"/>
    <w:rsid w:val="001F156F"/>
    <w:rsid w:val="001F5373"/>
    <w:rsid w:val="001F58AB"/>
    <w:rsid w:val="002005E7"/>
    <w:rsid w:val="00205070"/>
    <w:rsid w:val="00211687"/>
    <w:rsid w:val="00220386"/>
    <w:rsid w:val="00222042"/>
    <w:rsid w:val="0022352F"/>
    <w:rsid w:val="00234204"/>
    <w:rsid w:val="002363F0"/>
    <w:rsid w:val="00236490"/>
    <w:rsid w:val="0024144E"/>
    <w:rsid w:val="00242FD3"/>
    <w:rsid w:val="0024769E"/>
    <w:rsid w:val="00247A8F"/>
    <w:rsid w:val="00254E09"/>
    <w:rsid w:val="002604F3"/>
    <w:rsid w:val="0026328D"/>
    <w:rsid w:val="0026771F"/>
    <w:rsid w:val="0027045A"/>
    <w:rsid w:val="002722B6"/>
    <w:rsid w:val="00283502"/>
    <w:rsid w:val="00284B31"/>
    <w:rsid w:val="00286EC7"/>
    <w:rsid w:val="00287CEF"/>
    <w:rsid w:val="00290200"/>
    <w:rsid w:val="00294833"/>
    <w:rsid w:val="002A02DA"/>
    <w:rsid w:val="002B37F3"/>
    <w:rsid w:val="002B76EA"/>
    <w:rsid w:val="002C55BA"/>
    <w:rsid w:val="002D07E5"/>
    <w:rsid w:val="002D31C6"/>
    <w:rsid w:val="002E2100"/>
    <w:rsid w:val="002F0FDB"/>
    <w:rsid w:val="002F49FA"/>
    <w:rsid w:val="002F4B65"/>
    <w:rsid w:val="003016E7"/>
    <w:rsid w:val="00306807"/>
    <w:rsid w:val="00312D6B"/>
    <w:rsid w:val="00316C9D"/>
    <w:rsid w:val="0033601D"/>
    <w:rsid w:val="00345061"/>
    <w:rsid w:val="003578B8"/>
    <w:rsid w:val="003615DA"/>
    <w:rsid w:val="00365DC2"/>
    <w:rsid w:val="00367FCC"/>
    <w:rsid w:val="003751C9"/>
    <w:rsid w:val="0038312E"/>
    <w:rsid w:val="003840DA"/>
    <w:rsid w:val="003B7CB0"/>
    <w:rsid w:val="003C36E0"/>
    <w:rsid w:val="003C6F2B"/>
    <w:rsid w:val="003D044C"/>
    <w:rsid w:val="003D76A2"/>
    <w:rsid w:val="003E103F"/>
    <w:rsid w:val="003E60EE"/>
    <w:rsid w:val="003F3F8C"/>
    <w:rsid w:val="0040200B"/>
    <w:rsid w:val="00403FB0"/>
    <w:rsid w:val="0040559B"/>
    <w:rsid w:val="004065F9"/>
    <w:rsid w:val="00433946"/>
    <w:rsid w:val="004348F6"/>
    <w:rsid w:val="004404D6"/>
    <w:rsid w:val="0044441F"/>
    <w:rsid w:val="00447CB4"/>
    <w:rsid w:val="004514D7"/>
    <w:rsid w:val="00456539"/>
    <w:rsid w:val="004638F9"/>
    <w:rsid w:val="00474249"/>
    <w:rsid w:val="004742F2"/>
    <w:rsid w:val="004817FC"/>
    <w:rsid w:val="00486488"/>
    <w:rsid w:val="0049319D"/>
    <w:rsid w:val="004A7CA7"/>
    <w:rsid w:val="004B77D5"/>
    <w:rsid w:val="004C3675"/>
    <w:rsid w:val="004D07B1"/>
    <w:rsid w:val="004D0AC8"/>
    <w:rsid w:val="004D7852"/>
    <w:rsid w:val="004E21BA"/>
    <w:rsid w:val="004E27D0"/>
    <w:rsid w:val="004E4278"/>
    <w:rsid w:val="004F12AF"/>
    <w:rsid w:val="004F1305"/>
    <w:rsid w:val="004F508F"/>
    <w:rsid w:val="004F52B4"/>
    <w:rsid w:val="004F6DC0"/>
    <w:rsid w:val="005067DD"/>
    <w:rsid w:val="00510A5D"/>
    <w:rsid w:val="00511AC4"/>
    <w:rsid w:val="00512892"/>
    <w:rsid w:val="00530B83"/>
    <w:rsid w:val="00533D3F"/>
    <w:rsid w:val="00537BF0"/>
    <w:rsid w:val="00541A8D"/>
    <w:rsid w:val="005432E7"/>
    <w:rsid w:val="00547C04"/>
    <w:rsid w:val="005534C2"/>
    <w:rsid w:val="00556000"/>
    <w:rsid w:val="0058797F"/>
    <w:rsid w:val="005959AF"/>
    <w:rsid w:val="005A2A87"/>
    <w:rsid w:val="005A3262"/>
    <w:rsid w:val="005B30D3"/>
    <w:rsid w:val="005B3F0F"/>
    <w:rsid w:val="005B67ED"/>
    <w:rsid w:val="005C2429"/>
    <w:rsid w:val="005C33CB"/>
    <w:rsid w:val="005D429B"/>
    <w:rsid w:val="005E49F2"/>
    <w:rsid w:val="005E69F7"/>
    <w:rsid w:val="005F5E07"/>
    <w:rsid w:val="005F5EBA"/>
    <w:rsid w:val="005F7782"/>
    <w:rsid w:val="00605550"/>
    <w:rsid w:val="006105D1"/>
    <w:rsid w:val="00612AEF"/>
    <w:rsid w:val="0061712F"/>
    <w:rsid w:val="00623FDC"/>
    <w:rsid w:val="00631B25"/>
    <w:rsid w:val="0064057A"/>
    <w:rsid w:val="006425E2"/>
    <w:rsid w:val="00646C3D"/>
    <w:rsid w:val="00655301"/>
    <w:rsid w:val="00657B5C"/>
    <w:rsid w:val="00665E52"/>
    <w:rsid w:val="00667792"/>
    <w:rsid w:val="00681531"/>
    <w:rsid w:val="006A75AF"/>
    <w:rsid w:val="006B2A7B"/>
    <w:rsid w:val="006B3384"/>
    <w:rsid w:val="006B62AC"/>
    <w:rsid w:val="006C39C0"/>
    <w:rsid w:val="006C5D01"/>
    <w:rsid w:val="006D432D"/>
    <w:rsid w:val="006D4ED4"/>
    <w:rsid w:val="006D5B1A"/>
    <w:rsid w:val="006E3A47"/>
    <w:rsid w:val="006E6749"/>
    <w:rsid w:val="006F3E77"/>
    <w:rsid w:val="006F5549"/>
    <w:rsid w:val="006F675C"/>
    <w:rsid w:val="007014D7"/>
    <w:rsid w:val="0070621A"/>
    <w:rsid w:val="00720328"/>
    <w:rsid w:val="00725C41"/>
    <w:rsid w:val="00727863"/>
    <w:rsid w:val="007377FC"/>
    <w:rsid w:val="0074141C"/>
    <w:rsid w:val="00741528"/>
    <w:rsid w:val="00745102"/>
    <w:rsid w:val="00751F59"/>
    <w:rsid w:val="007606D0"/>
    <w:rsid w:val="00760FB1"/>
    <w:rsid w:val="00765A76"/>
    <w:rsid w:val="007669EE"/>
    <w:rsid w:val="007722B1"/>
    <w:rsid w:val="007742CF"/>
    <w:rsid w:val="0077468C"/>
    <w:rsid w:val="00780FB9"/>
    <w:rsid w:val="007839D5"/>
    <w:rsid w:val="00783B92"/>
    <w:rsid w:val="0079025F"/>
    <w:rsid w:val="00790C9D"/>
    <w:rsid w:val="007910E9"/>
    <w:rsid w:val="00793DCE"/>
    <w:rsid w:val="00794B15"/>
    <w:rsid w:val="00794B1D"/>
    <w:rsid w:val="00797E63"/>
    <w:rsid w:val="007B2A66"/>
    <w:rsid w:val="007B3D0A"/>
    <w:rsid w:val="007B3FE6"/>
    <w:rsid w:val="007B6C79"/>
    <w:rsid w:val="007C0EB7"/>
    <w:rsid w:val="007C5687"/>
    <w:rsid w:val="007C7DD4"/>
    <w:rsid w:val="007D0664"/>
    <w:rsid w:val="007D3A94"/>
    <w:rsid w:val="007F6190"/>
    <w:rsid w:val="008267F8"/>
    <w:rsid w:val="00827B19"/>
    <w:rsid w:val="00832178"/>
    <w:rsid w:val="0083281B"/>
    <w:rsid w:val="00845D25"/>
    <w:rsid w:val="0084693D"/>
    <w:rsid w:val="00850035"/>
    <w:rsid w:val="00861ADB"/>
    <w:rsid w:val="008720EA"/>
    <w:rsid w:val="00877A39"/>
    <w:rsid w:val="00882876"/>
    <w:rsid w:val="0088449A"/>
    <w:rsid w:val="00885518"/>
    <w:rsid w:val="008861D7"/>
    <w:rsid w:val="008877A5"/>
    <w:rsid w:val="008920C0"/>
    <w:rsid w:val="00896922"/>
    <w:rsid w:val="00896B98"/>
    <w:rsid w:val="008A5370"/>
    <w:rsid w:val="008A6AE0"/>
    <w:rsid w:val="008B40D3"/>
    <w:rsid w:val="008B62A6"/>
    <w:rsid w:val="008C18BE"/>
    <w:rsid w:val="008D37EA"/>
    <w:rsid w:val="008D39A8"/>
    <w:rsid w:val="008E46DE"/>
    <w:rsid w:val="008E7874"/>
    <w:rsid w:val="008F6FD1"/>
    <w:rsid w:val="00901DF3"/>
    <w:rsid w:val="00913B6A"/>
    <w:rsid w:val="00933826"/>
    <w:rsid w:val="00952129"/>
    <w:rsid w:val="00961F98"/>
    <w:rsid w:val="0096331F"/>
    <w:rsid w:val="0096341A"/>
    <w:rsid w:val="00966264"/>
    <w:rsid w:val="009817DA"/>
    <w:rsid w:val="0099544D"/>
    <w:rsid w:val="009A133D"/>
    <w:rsid w:val="009B24DB"/>
    <w:rsid w:val="009B4841"/>
    <w:rsid w:val="009C3309"/>
    <w:rsid w:val="009C4B85"/>
    <w:rsid w:val="009C4EE0"/>
    <w:rsid w:val="009C6960"/>
    <w:rsid w:val="009C6FD7"/>
    <w:rsid w:val="009D30F4"/>
    <w:rsid w:val="009E176B"/>
    <w:rsid w:val="009F07A8"/>
    <w:rsid w:val="00A23D8F"/>
    <w:rsid w:val="00A24E55"/>
    <w:rsid w:val="00A25814"/>
    <w:rsid w:val="00A26696"/>
    <w:rsid w:val="00A306C8"/>
    <w:rsid w:val="00A3718C"/>
    <w:rsid w:val="00A37FB3"/>
    <w:rsid w:val="00A41A16"/>
    <w:rsid w:val="00A545F9"/>
    <w:rsid w:val="00A63440"/>
    <w:rsid w:val="00A754EC"/>
    <w:rsid w:val="00A81D84"/>
    <w:rsid w:val="00A83BB5"/>
    <w:rsid w:val="00A83E98"/>
    <w:rsid w:val="00A85D30"/>
    <w:rsid w:val="00A86C11"/>
    <w:rsid w:val="00A923AC"/>
    <w:rsid w:val="00AA5E71"/>
    <w:rsid w:val="00AA7C0E"/>
    <w:rsid w:val="00AB1D5F"/>
    <w:rsid w:val="00AB389C"/>
    <w:rsid w:val="00AC1592"/>
    <w:rsid w:val="00AC2C2C"/>
    <w:rsid w:val="00AC6464"/>
    <w:rsid w:val="00AD49B2"/>
    <w:rsid w:val="00AD4FF9"/>
    <w:rsid w:val="00AD5991"/>
    <w:rsid w:val="00AE58CF"/>
    <w:rsid w:val="00AE5946"/>
    <w:rsid w:val="00AF3CF3"/>
    <w:rsid w:val="00AF42DC"/>
    <w:rsid w:val="00AF6ACE"/>
    <w:rsid w:val="00B04441"/>
    <w:rsid w:val="00B15A88"/>
    <w:rsid w:val="00B161DB"/>
    <w:rsid w:val="00B23FB1"/>
    <w:rsid w:val="00B35439"/>
    <w:rsid w:val="00B35EA3"/>
    <w:rsid w:val="00B4200D"/>
    <w:rsid w:val="00B42684"/>
    <w:rsid w:val="00B4622A"/>
    <w:rsid w:val="00B62FCC"/>
    <w:rsid w:val="00B65E18"/>
    <w:rsid w:val="00B6747B"/>
    <w:rsid w:val="00B71545"/>
    <w:rsid w:val="00B71C73"/>
    <w:rsid w:val="00B7327C"/>
    <w:rsid w:val="00B77139"/>
    <w:rsid w:val="00B87E22"/>
    <w:rsid w:val="00B9063B"/>
    <w:rsid w:val="00B919D2"/>
    <w:rsid w:val="00B923A4"/>
    <w:rsid w:val="00B96A60"/>
    <w:rsid w:val="00B9746D"/>
    <w:rsid w:val="00BB10E4"/>
    <w:rsid w:val="00BB5B81"/>
    <w:rsid w:val="00BC0127"/>
    <w:rsid w:val="00BC0773"/>
    <w:rsid w:val="00BC707B"/>
    <w:rsid w:val="00BD27E2"/>
    <w:rsid w:val="00BD5C66"/>
    <w:rsid w:val="00BD5CD8"/>
    <w:rsid w:val="00BD6ACF"/>
    <w:rsid w:val="00BD790B"/>
    <w:rsid w:val="00BE39C3"/>
    <w:rsid w:val="00BE5AE7"/>
    <w:rsid w:val="00BF712B"/>
    <w:rsid w:val="00C008F4"/>
    <w:rsid w:val="00C020C3"/>
    <w:rsid w:val="00C06166"/>
    <w:rsid w:val="00C06A7C"/>
    <w:rsid w:val="00C1118A"/>
    <w:rsid w:val="00C11D27"/>
    <w:rsid w:val="00C11DDC"/>
    <w:rsid w:val="00C1343C"/>
    <w:rsid w:val="00C14C7A"/>
    <w:rsid w:val="00C21B85"/>
    <w:rsid w:val="00C447A4"/>
    <w:rsid w:val="00C44896"/>
    <w:rsid w:val="00C50134"/>
    <w:rsid w:val="00C50162"/>
    <w:rsid w:val="00C56BAB"/>
    <w:rsid w:val="00C60DE8"/>
    <w:rsid w:val="00C74B86"/>
    <w:rsid w:val="00C77D7F"/>
    <w:rsid w:val="00C82E2F"/>
    <w:rsid w:val="00C8539D"/>
    <w:rsid w:val="00C85E8E"/>
    <w:rsid w:val="00C8722F"/>
    <w:rsid w:val="00C87D82"/>
    <w:rsid w:val="00C90365"/>
    <w:rsid w:val="00C9371A"/>
    <w:rsid w:val="00CA1AB6"/>
    <w:rsid w:val="00CA4B0F"/>
    <w:rsid w:val="00CB6E47"/>
    <w:rsid w:val="00CD1887"/>
    <w:rsid w:val="00CE3789"/>
    <w:rsid w:val="00CE7378"/>
    <w:rsid w:val="00CF2DF7"/>
    <w:rsid w:val="00CF4B03"/>
    <w:rsid w:val="00D00C94"/>
    <w:rsid w:val="00D0479D"/>
    <w:rsid w:val="00D07463"/>
    <w:rsid w:val="00D11A2C"/>
    <w:rsid w:val="00D13A13"/>
    <w:rsid w:val="00D233A5"/>
    <w:rsid w:val="00D24E55"/>
    <w:rsid w:val="00D252FF"/>
    <w:rsid w:val="00D27E64"/>
    <w:rsid w:val="00D31ACA"/>
    <w:rsid w:val="00D3305E"/>
    <w:rsid w:val="00D4088A"/>
    <w:rsid w:val="00D46687"/>
    <w:rsid w:val="00D4696C"/>
    <w:rsid w:val="00D46EA9"/>
    <w:rsid w:val="00D50231"/>
    <w:rsid w:val="00D502E0"/>
    <w:rsid w:val="00D509D2"/>
    <w:rsid w:val="00D5582F"/>
    <w:rsid w:val="00D6438A"/>
    <w:rsid w:val="00D8603D"/>
    <w:rsid w:val="00D9574A"/>
    <w:rsid w:val="00DA2457"/>
    <w:rsid w:val="00DA3A4D"/>
    <w:rsid w:val="00DA4BA4"/>
    <w:rsid w:val="00DA6679"/>
    <w:rsid w:val="00DB4A84"/>
    <w:rsid w:val="00DC1B7F"/>
    <w:rsid w:val="00DC5FAC"/>
    <w:rsid w:val="00DD1763"/>
    <w:rsid w:val="00DD3B04"/>
    <w:rsid w:val="00DE4A53"/>
    <w:rsid w:val="00DE4BD8"/>
    <w:rsid w:val="00DF1952"/>
    <w:rsid w:val="00E13A74"/>
    <w:rsid w:val="00E14503"/>
    <w:rsid w:val="00E154EF"/>
    <w:rsid w:val="00E16C1F"/>
    <w:rsid w:val="00E234A9"/>
    <w:rsid w:val="00E24679"/>
    <w:rsid w:val="00E555A3"/>
    <w:rsid w:val="00E5595C"/>
    <w:rsid w:val="00E6121F"/>
    <w:rsid w:val="00E6494B"/>
    <w:rsid w:val="00E66BC8"/>
    <w:rsid w:val="00E76AC7"/>
    <w:rsid w:val="00E80EEA"/>
    <w:rsid w:val="00E871A6"/>
    <w:rsid w:val="00E929BE"/>
    <w:rsid w:val="00E94703"/>
    <w:rsid w:val="00EA2EC1"/>
    <w:rsid w:val="00EC763A"/>
    <w:rsid w:val="00EC7F9D"/>
    <w:rsid w:val="00ED2763"/>
    <w:rsid w:val="00EE389C"/>
    <w:rsid w:val="00EE44B1"/>
    <w:rsid w:val="00EF402D"/>
    <w:rsid w:val="00EF4AB2"/>
    <w:rsid w:val="00EF71C5"/>
    <w:rsid w:val="00F03938"/>
    <w:rsid w:val="00F07016"/>
    <w:rsid w:val="00F11A58"/>
    <w:rsid w:val="00F129EF"/>
    <w:rsid w:val="00F15978"/>
    <w:rsid w:val="00F1690D"/>
    <w:rsid w:val="00F2652E"/>
    <w:rsid w:val="00F2764F"/>
    <w:rsid w:val="00F27E71"/>
    <w:rsid w:val="00F30924"/>
    <w:rsid w:val="00F324CB"/>
    <w:rsid w:val="00F36834"/>
    <w:rsid w:val="00F62FF0"/>
    <w:rsid w:val="00F64427"/>
    <w:rsid w:val="00F71760"/>
    <w:rsid w:val="00F77453"/>
    <w:rsid w:val="00F77B8E"/>
    <w:rsid w:val="00F8168F"/>
    <w:rsid w:val="00FA3757"/>
    <w:rsid w:val="00FB27E0"/>
    <w:rsid w:val="00FB3AEF"/>
    <w:rsid w:val="00FB7F97"/>
    <w:rsid w:val="00FC2032"/>
    <w:rsid w:val="00FC5C9C"/>
    <w:rsid w:val="00FD03E2"/>
    <w:rsid w:val="00FD1CD0"/>
    <w:rsid w:val="00FD62B1"/>
    <w:rsid w:val="00FE68E4"/>
    <w:rsid w:val="00FE7F0D"/>
    <w:rsid w:val="00FF0FC7"/>
    <w:rsid w:val="00FF49E5"/>
    <w:rsid w:val="56E25B8C"/>
    <w:rsid w:val="66D91766"/>
    <w:rsid w:val="6C1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6"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WW-Absatz-Standardschriftart111"/>
    <w:uiPriority w:val="0"/>
  </w:style>
  <w:style w:type="character" w:customStyle="1" w:styleId="15">
    <w:name w:val="页眉 Char"/>
    <w:basedOn w:val="10"/>
    <w:link w:val="6"/>
    <w:uiPriority w:val="99"/>
    <w:rPr>
      <w:kern w:val="2"/>
      <w:lang w:eastAsia="zh-TW"/>
    </w:rPr>
  </w:style>
  <w:style w:type="character" w:customStyle="1" w:styleId="16">
    <w:name w:val="批注框文本 Char"/>
    <w:basedOn w:val="10"/>
    <w:link w:val="4"/>
    <w:qFormat/>
    <w:uiPriority w:val="0"/>
    <w:rPr>
      <w:rFonts w:ascii="Tahoma" w:hAnsi="Tahoma" w:cs="Tahoma"/>
      <w:kern w:val="2"/>
      <w:sz w:val="16"/>
      <w:szCs w:val="16"/>
      <w:lang w:eastAsia="zh-TW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日期 Char"/>
    <w:basedOn w:val="10"/>
    <w:link w:val="3"/>
    <w:qFormat/>
    <w:uiPriority w:val="0"/>
    <w:rPr>
      <w:kern w:val="2"/>
      <w:sz w:val="24"/>
      <w:szCs w:val="24"/>
      <w:lang w:eastAsia="zh-TW"/>
    </w:rPr>
  </w:style>
  <w:style w:type="character" w:customStyle="1" w:styleId="19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26D41-118C-4364-870D-F79EAED39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TTI</Company>
  <Pages>2</Pages>
  <Words>212</Words>
  <Characters>1213</Characters>
  <Lines>10</Lines>
  <Paragraphs>2</Paragraphs>
  <TotalTime>47</TotalTime>
  <ScaleCrop>false</ScaleCrop>
  <LinksUpToDate>false</LinksUpToDate>
  <CharactersWithSpaces>1423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2023-08-24T02:55:00Z</dcterms:created>
  <dc:creator>Administrator</dc:creator>
  <cp:lastModifiedBy>像风一样</cp:lastModifiedBy>
  <cp:lastPrinted>2019-08-23T02:28:00Z</cp:lastPrinted>
  <dcterms:modified xsi:type="dcterms:W3CDTF">2023-08-27T03:53:39Z</dcterms:modified>
  <dc:title>招聘职位：Administration Manager(1人)  No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39EDF046623C4647AD2FE15CA2574784_12</vt:lpwstr>
  </property>
</Properties>
</file>