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  <w:t>岗位：财务管理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专业：</w:t>
      </w:r>
      <w: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  <w:t>财务管理</w:t>
      </w: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  <w:t>会计</w:t>
      </w: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、</w:t>
      </w:r>
      <w: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  <w:t>审计</w:t>
      </w: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、统计学</w:t>
      </w:r>
      <w: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  <w:t>等专业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工作内容：根据公司财务管理制度和流程的规定，按照财务基础工作规范要求和国家财经法规，做好资金收付、现金及银行存款管理，往来、工资核算、各类票据和财务印章管理；完成领导交办的其它工作。</w:t>
      </w:r>
    </w:p>
    <w:p>
      <w:pPr>
        <w:rPr>
          <w:rFonts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  <w:t>岗位：机料员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专业：工程机械、机电一体化、物流管理等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工作内容：负责项目机械、材料的需求计划编制与落实；对进场所有物资进行检验；对必须检验和试验的材料，通知试验人员抽样送检；做好原材料，成品和半成品的标识；负责物资的堆码、贮存、保管和发放工作；负责现场周转材料、工具的使用管理工作；根据施工预算，建立健全统计台帐；负责物资、设备等盘盈盘亏核算工作。</w:t>
      </w:r>
    </w:p>
    <w:p>
      <w:pPr>
        <w:rPr>
          <w:rFonts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  <w:t>岗位：合同计量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专业：工程造价、市政造价、概预算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工作内容：负责项目管理合同的流转、系统录入、资料保管、数据统计、计量上报、结算与支付等工作；负责项目合同的日常审核管理与整理保存，包括登记、审核、跟进、监督、统计、编制及台账整理等；及时掌握合同履行、变更、终止情况；参与项目进度计划及形象进度资料的收集汇总工作；负责文件档案、印章印鉴管理和台账整理；完成上级领导交办的其他工作；参与项目的成本测算与过程核算工作，负责项目完工后的工程决算与送审。</w:t>
      </w:r>
    </w:p>
    <w:p>
      <w:pPr>
        <w:rPr>
          <w:rFonts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  <w:t>岗位：试验检测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专业：</w:t>
      </w:r>
      <w: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  <w:t>道路工程材料，无机非金属材料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工作内容：负责制订有关试验项目的试验检测计划，组织和部署具体技术检测措施，做好工程材料的检测工作，确保工程的施工质量和材料质量，完成工程的各种试验以及配合比设计等工作，并监督执行，提供原材料及结构施工的质量情况分析，供项目管理层及时掌握工程质量动态，采取有效措施，保证工程质量。</w:t>
      </w:r>
    </w:p>
    <w:p>
      <w:pPr>
        <w:rPr>
          <w:rFonts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szCs w:val="21"/>
          <w:shd w:val="clear" w:color="auto" w:fill="FFFFFF"/>
        </w:rPr>
        <w:t>岗位：工程技术员</w:t>
      </w:r>
    </w:p>
    <w:p>
      <w:pPr>
        <w:widowControl/>
        <w:shd w:val="clear" w:color="auto" w:fill="FFFFFF"/>
        <w:spacing w:after="150"/>
        <w:jc w:val="left"/>
        <w:rPr>
          <w:rFonts w:ascii="微软雅黑" w:hAnsi="微软雅黑" w:eastAsia="微软雅黑" w:cs="微软雅黑"/>
          <w:color w:val="262B33"/>
          <w:szCs w:val="21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专业：公路工程、桥梁工程、工程管理、测绘工程、工程测量等专业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工作内容：负责工程项目的现场测量、图纸技术交底和内业资料管理与工程量统计工作；参与项目部施工计划的编制与落实，协调施工班组的资源调配以及生产任务的下达；负责工程施工、工程质量和现场文明施工的控制；负责对工人进行技能、安全、质量的教育和培训；负责对被列为特殊过程和关键工序的过程实施施工全过程的监控。负责质量记录的收集、整理、标识、归档、保管和移交工作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b/>
          <w:bCs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kern w:val="0"/>
          <w:szCs w:val="21"/>
          <w:shd w:val="clear" w:color="auto" w:fill="FFFFFF"/>
          <w:lang w:bidi="ar"/>
        </w:rPr>
        <w:t>岗位：综合管理</w:t>
      </w:r>
    </w:p>
    <w:p>
      <w:pPr>
        <w:widowControl/>
        <w:shd w:val="clear" w:color="auto" w:fill="FFFFFF"/>
        <w:tabs>
          <w:tab w:val="left" w:pos="5983"/>
        </w:tabs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专业：行政管理、中文、新闻、法律等相关专业</w:t>
      </w: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ab/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工作内容：从事收发文件、文档保管、会议准备、新闻稿件、接待、劳资考勤等日常工作；做好生活、办公用品、低值易耗品的管理，负责采购、分配、发放、保管登记，健全各项管理制度；做好生活用水、食堂餐饮、用电管理和房屋维修、卫生保健工作；落实维稳及保密等工作要求，完成领导交办的其他工作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b/>
          <w:bCs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262B33"/>
          <w:kern w:val="0"/>
          <w:szCs w:val="21"/>
          <w:shd w:val="clear" w:color="auto" w:fill="FFFFFF"/>
          <w:lang w:bidi="ar"/>
        </w:rPr>
        <w:t>岗位：国际工程业务和驻外商务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专业：土木工程类、综合管理类、外语类（英、法、葡）、国际经贸</w:t>
      </w:r>
    </w:p>
    <w:p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工作内容：协助完成驻外机构日常市场调研、项目考察、信息搜集、招标文件研读、投标文件制作；协助管理属地劳工，负责驻在机构的日常对外事务；协助对接商务关系及参与商务活动；完成上级安排的其他工作。</w:t>
      </w:r>
    </w:p>
    <w:p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微软雅黑"/>
          <w:b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color w:val="262B33"/>
          <w:kern w:val="0"/>
          <w:szCs w:val="21"/>
          <w:shd w:val="clear" w:color="auto" w:fill="FFFFFF"/>
          <w:lang w:bidi="ar"/>
        </w:rPr>
        <w:t>岗位：安全管理</w:t>
      </w:r>
    </w:p>
    <w:p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贯彻执行中国及海外有关国家安全生产、工程质量、劳动保护、环境保护的方针、政策，并监督执行；负责项目工地日常巡查、预案、演练、评价，参与项目各类机具验收工作；负责现场施工安全教育、安全检查，并做好项目安全台帐的记录、整理，及时上报安全工作信息；负责新职工和转岗职工的三级安全教育和特种作业人员的培训工作；参与项目部存在危险源、环境因素的识别、评价、控制等，协助处理好与工地周边关系；负责组织安全事故、工程质量事故及其它较大事故的调查分析，按上级要求呈报调查处理报告，并办理违章事故的经济罚款；完成上级安排的其他工作。</w:t>
      </w:r>
    </w:p>
    <w:p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微软雅黑"/>
          <w:b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color w:val="262B33"/>
          <w:kern w:val="0"/>
          <w:szCs w:val="21"/>
          <w:shd w:val="clear" w:color="auto" w:fill="FFFFFF"/>
          <w:lang w:bidi="ar"/>
        </w:rPr>
        <w:t>岗位：翻译</w:t>
      </w:r>
    </w:p>
    <w:p>
      <w:pPr>
        <w:widowControl/>
        <w:shd w:val="clear" w:color="auto" w:fill="FFFFFF"/>
        <w:spacing w:after="240"/>
        <w:jc w:val="left"/>
        <w:rPr>
          <w:rFonts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262B33"/>
          <w:kern w:val="0"/>
          <w:szCs w:val="21"/>
          <w:shd w:val="clear" w:color="auto" w:fill="FFFFFF"/>
          <w:lang w:bidi="ar"/>
        </w:rPr>
        <w:t>协助完成驻外机构日常市场调研、项目考察、信息搜集、招标文件研读、投标文件制作；协助管理属地劳工，负责驻在机构的日常对外事务；协助对接商务关系及参与商务活动；完成上级安排的其他工作。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邮箱投递简历：应聘者可提交个人电子简历、成绩单、获奖证书等应聘材料，到招聘邮箱：jggjhr@zjjtgc.com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人力资源部电话：0571-85025298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 xml:space="preserve">                13791097563孟女士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申请校招的目的：通过高校校园招聘，引进一批具有专业知识技能的应届大学毕业生，充实公司各部门及相应岗位的人才队伍，做好人才梯队建设。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集团信用代码：91330000712561789G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集团网址：</w:t>
      </w:r>
      <w:r>
        <w:fldChar w:fldCharType="begin"/>
      </w:r>
      <w:r>
        <w:instrText xml:space="preserve"> HYPERLINK "https://www.zjjtgc.com/" </w:instrText>
      </w:r>
      <w:r>
        <w:fldChar w:fldCharType="separate"/>
      </w:r>
      <w:r>
        <w:rPr>
          <w:rStyle w:val="9"/>
          <w:rFonts w:ascii="微软雅黑" w:hAnsi="微软雅黑" w:eastAsia="微软雅黑" w:cs="微软雅黑"/>
          <w:szCs w:val="21"/>
          <w:shd w:val="clear" w:color="auto" w:fill="FFFFFF"/>
        </w:rPr>
        <w:t>https://www.zjjtgc.com/</w:t>
      </w:r>
      <w:r>
        <w:rPr>
          <w:rStyle w:val="9"/>
          <w:rFonts w:ascii="微软雅黑" w:hAnsi="微软雅黑" w:eastAsia="微软雅黑" w:cs="微软雅黑"/>
          <w:szCs w:val="21"/>
          <w:shd w:val="clear" w:color="auto" w:fill="FFFFFF"/>
        </w:rPr>
        <w:fldChar w:fldCharType="end"/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</w:p>
    <w:p>
      <w:pPr>
        <w:pStyle w:val="6"/>
        <w:spacing w:before="75" w:beforeAutospacing="0" w:after="75" w:afterAutospacing="0"/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招聘人才本科及本科以上，专业：工程造价、市政造价、概预算等</w:t>
      </w:r>
    </w:p>
    <w:p>
      <w:pPr>
        <w:pStyle w:val="6"/>
        <w:spacing w:before="75" w:beforeAutospacing="0" w:after="75" w:afterAutospacing="0"/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工作地点：浙江省内为主，河南、山东及海外各项目部</w:t>
      </w:r>
    </w:p>
    <w:p>
      <w:pPr>
        <w:pStyle w:val="6"/>
        <w:spacing w:before="75" w:beforeAutospacing="0" w:after="75" w:afterAutospacing="0"/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行业内富有竞争力的薪酬分配体系及完善的福利体系，满足员工获得尊重、实现自我价值的需要。首年薪资（国内）：本科8-12万；硕士研究生10-15万；博士待遇一人一策。海外工作岗位薪资为国内同岗的1.5-2.8倍。同时可申领杭州市引进应届高学历毕业生生活补贴：本科1万元，硕士3万元，博士</w:t>
      </w:r>
      <w:r>
        <w:rPr>
          <w:rFonts w:hint="eastAsia"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10</w:t>
      </w:r>
      <w:r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万元。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62B33"/>
          <w:szCs w:val="21"/>
          <w:shd w:val="clear" w:color="auto" w:fill="FFFFFF"/>
        </w:rPr>
        <w:t>邮箱投递简历：应聘者可提交个人电子简历、成绩单、获奖证书等应聘材料，到招聘邮箱：jggjhr@zjjtgc.com</w:t>
      </w:r>
    </w:p>
    <w:p>
      <w:pPr>
        <w:pStyle w:val="6"/>
        <w:spacing w:before="75" w:beforeAutospacing="0" w:after="75" w:afterAutospacing="0"/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</w:pPr>
    </w:p>
    <w:p>
      <w:pPr>
        <w:pStyle w:val="6"/>
        <w:spacing w:before="75" w:beforeAutospacing="0" w:after="75" w:afterAutospacing="0"/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</w:pPr>
      <w:r>
        <w:rPr>
          <w:rFonts w:ascii="微软雅黑" w:hAnsi="微软雅黑" w:eastAsia="微软雅黑" w:cs="微软雅黑"/>
          <w:color w:val="262B33"/>
          <w:kern w:val="2"/>
          <w:sz w:val="21"/>
          <w:szCs w:val="21"/>
          <w:shd w:val="clear" w:color="auto" w:fill="FFFFFF"/>
        </w:rPr>
        <w:t>同时，首次设立“管培生”高端引领后备人才招聘计划，待遇更优。</w:t>
      </w:r>
    </w:p>
    <w:p>
      <w:pPr>
        <w:rPr>
          <w:rFonts w:ascii="微软雅黑" w:hAnsi="微软雅黑" w:eastAsia="微软雅黑" w:cs="微软雅黑"/>
          <w:color w:val="262B33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36E9A"/>
    <w:multiLevelType w:val="multilevel"/>
    <w:tmpl w:val="09D36E9A"/>
    <w:lvl w:ilvl="0" w:tentative="0">
      <w:start w:val="1"/>
      <w:numFmt w:val="chineseCountingThousand"/>
      <w:suff w:val="space"/>
      <w:lvlText w:val="第%1章"/>
      <w:lvlJc w:val="left"/>
      <w:pPr>
        <w:ind w:left="0" w:hanging="420"/>
      </w:pPr>
      <w:rPr>
        <w:rFonts w:hint="eastAsia" w:cs="Times New Roman"/>
        <w:color w:val="00000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1002" w:hanging="576"/>
      </w:pPr>
      <w:rPr>
        <w:rFonts w:hint="eastAsia" w:cs="Times New Roman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1430" w:hanging="720"/>
      </w:pPr>
      <w:rPr>
        <w:rFonts w:hint="eastAsia" w:cs="Times New Roman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-1446" w:hanging="864"/>
      </w:pPr>
      <w:rPr>
        <w:rFonts w:hint="eastAsia" w:cs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-1302" w:hanging="1008"/>
      </w:pPr>
      <w:rPr>
        <w:rFonts w:hint="eastAsia" w:cs="Times New Roman"/>
      </w:rPr>
    </w:lvl>
    <w:lvl w:ilvl="5" w:tentative="0">
      <w:start w:val="1"/>
      <w:numFmt w:val="decimal"/>
      <w:lvlText w:val="%2.%3.%4.%5.%6"/>
      <w:lvlJc w:val="left"/>
      <w:pPr>
        <w:tabs>
          <w:tab w:val="left" w:pos="-2310"/>
        </w:tabs>
        <w:ind w:left="-1158" w:hanging="1152"/>
      </w:pPr>
      <w:rPr>
        <w:rFonts w:hint="eastAsia" w:cs="Times New Roman"/>
      </w:rPr>
    </w:lvl>
    <w:lvl w:ilvl="6" w:tentative="0">
      <w:start w:val="1"/>
      <w:numFmt w:val="decimal"/>
      <w:lvlText w:val="%2.%3.%4.%5.%6.%7"/>
      <w:lvlJc w:val="left"/>
      <w:pPr>
        <w:tabs>
          <w:tab w:val="left" w:pos="-2310"/>
        </w:tabs>
        <w:ind w:left="-1014" w:hanging="1296"/>
      </w:pPr>
      <w:rPr>
        <w:rFonts w:hint="eastAsia" w:cs="Times New Roman"/>
      </w:rPr>
    </w:lvl>
    <w:lvl w:ilvl="7" w:tentative="0">
      <w:start w:val="1"/>
      <w:numFmt w:val="decimal"/>
      <w:lvlText w:val="%2.%3.%4.%5.%6.%7.%8"/>
      <w:lvlJc w:val="left"/>
      <w:pPr>
        <w:tabs>
          <w:tab w:val="left" w:pos="-2310"/>
        </w:tabs>
        <w:ind w:left="-870" w:hanging="1440"/>
      </w:pPr>
      <w:rPr>
        <w:rFonts w:hint="eastAsia" w:cs="Times New Roman"/>
      </w:rPr>
    </w:lvl>
    <w:lvl w:ilvl="8" w:tentative="0">
      <w:start w:val="1"/>
      <w:numFmt w:val="decimal"/>
      <w:lvlText w:val="%2.%3.%4.%5.%6.%7.%8.%9"/>
      <w:lvlJc w:val="left"/>
      <w:pPr>
        <w:tabs>
          <w:tab w:val="left" w:pos="-2310"/>
        </w:tabs>
        <w:ind w:left="-726" w:hanging="1584"/>
      </w:pPr>
      <w:rPr>
        <w:rFonts w:hint="eastAsia" w:cs="Times New Roman"/>
      </w:rPr>
    </w:lvl>
  </w:abstractNum>
  <w:abstractNum w:abstractNumId="1">
    <w:nsid w:val="762C2DE9"/>
    <w:multiLevelType w:val="multilevel"/>
    <w:tmpl w:val="762C2DE9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0" w:hanging="420"/>
      </w:pPr>
      <w:rPr>
        <w:rFonts w:hint="default" w:ascii="宋体" w:hAnsi="宋体" w:eastAsia="宋体" w:cs="宋体"/>
        <w:color w:val="00000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tabs>
          <w:tab w:val="left" w:pos="0"/>
        </w:tabs>
        <w:ind w:left="1002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tabs>
          <w:tab w:val="left" w:pos="0"/>
        </w:tabs>
        <w:ind w:left="143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-1446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-1302" w:hanging="1008"/>
      </w:pPr>
      <w:rPr>
        <w:rFonts w:hint="eastAsia" w:cs="Times New Roman"/>
      </w:rPr>
    </w:lvl>
    <w:lvl w:ilvl="5" w:tentative="0">
      <w:start w:val="1"/>
      <w:numFmt w:val="decimal"/>
      <w:lvlText w:val="%2.%3.%4.%5.%6"/>
      <w:lvlJc w:val="left"/>
      <w:pPr>
        <w:tabs>
          <w:tab w:val="left" w:pos="-2310"/>
        </w:tabs>
        <w:ind w:left="-1158" w:hanging="1152"/>
      </w:pPr>
      <w:rPr>
        <w:rFonts w:hint="eastAsia" w:cs="Times New Roman"/>
      </w:rPr>
    </w:lvl>
    <w:lvl w:ilvl="6" w:tentative="0">
      <w:start w:val="1"/>
      <w:numFmt w:val="decimal"/>
      <w:lvlText w:val="%2.%3.%4.%5.%6.%7"/>
      <w:lvlJc w:val="left"/>
      <w:pPr>
        <w:tabs>
          <w:tab w:val="left" w:pos="-2310"/>
        </w:tabs>
        <w:ind w:left="-1014" w:hanging="1296"/>
      </w:pPr>
      <w:rPr>
        <w:rFonts w:hint="eastAsia" w:cs="Times New Roman"/>
      </w:rPr>
    </w:lvl>
    <w:lvl w:ilvl="7" w:tentative="0">
      <w:start w:val="1"/>
      <w:numFmt w:val="decimal"/>
      <w:lvlText w:val="%2.%3.%4.%5.%6.%7.%8"/>
      <w:lvlJc w:val="left"/>
      <w:pPr>
        <w:tabs>
          <w:tab w:val="left" w:pos="-2310"/>
        </w:tabs>
        <w:ind w:left="-870" w:hanging="1440"/>
      </w:pPr>
      <w:rPr>
        <w:rFonts w:hint="eastAsia" w:cs="Times New Roman"/>
      </w:rPr>
    </w:lvl>
    <w:lvl w:ilvl="8" w:tentative="0">
      <w:start w:val="1"/>
      <w:numFmt w:val="decimal"/>
      <w:lvlText w:val="%2.%3.%4.%5.%6.%7.%8.%9"/>
      <w:lvlJc w:val="left"/>
      <w:pPr>
        <w:tabs>
          <w:tab w:val="left" w:pos="-2310"/>
        </w:tabs>
        <w:ind w:left="-726" w:hanging="1584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30E4"/>
    <w:rsid w:val="00050EC3"/>
    <w:rsid w:val="00084DCF"/>
    <w:rsid w:val="00140575"/>
    <w:rsid w:val="001E20D0"/>
    <w:rsid w:val="001E52C9"/>
    <w:rsid w:val="003A1563"/>
    <w:rsid w:val="005F0A55"/>
    <w:rsid w:val="00776186"/>
    <w:rsid w:val="00B33913"/>
    <w:rsid w:val="00BF1132"/>
    <w:rsid w:val="00D733F0"/>
    <w:rsid w:val="00DD2553"/>
    <w:rsid w:val="00F17044"/>
    <w:rsid w:val="00F53996"/>
    <w:rsid w:val="01680CAE"/>
    <w:rsid w:val="12A90BD9"/>
    <w:rsid w:val="14DA333E"/>
    <w:rsid w:val="1DDB30E4"/>
    <w:rsid w:val="49D17B91"/>
    <w:rsid w:val="4C4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semiHidden/>
    <w:unhideWhenUsed/>
    <w:qFormat/>
    <w:uiPriority w:val="0"/>
    <w:pPr>
      <w:numPr>
        <w:numId w:val="1"/>
      </w:numPr>
      <w:tabs>
        <w:tab w:val="left" w:pos="0"/>
      </w:tabs>
      <w:spacing w:line="240" w:lineRule="auto"/>
      <w:outlineLvl w:val="2"/>
    </w:pPr>
    <w:rPr>
      <w:rFonts w:eastAsia="宋体"/>
      <w:sz w:val="28"/>
    </w:rPr>
  </w:style>
  <w:style w:type="paragraph" w:styleId="5">
    <w:name w:val="heading 4"/>
    <w:basedOn w:val="4"/>
    <w:next w:val="1"/>
    <w:semiHidden/>
    <w:unhideWhenUsed/>
    <w:qFormat/>
    <w:uiPriority w:val="0"/>
    <w:pPr>
      <w:numPr>
        <w:ilvl w:val="2"/>
      </w:numPr>
      <w:spacing w:before="280" w:after="290"/>
      <w:outlineLvl w:val="3"/>
    </w:pPr>
    <w:rPr>
      <w:rFonts w:cs="Times New Roman"/>
      <w:b w:val="0"/>
      <w:bCs/>
      <w:snapToGrid w:val="0"/>
      <w:color w:val="000000"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1826</Characters>
  <Lines>15</Lines>
  <Paragraphs>4</Paragraphs>
  <TotalTime>2236</TotalTime>
  <ScaleCrop>false</ScaleCrop>
  <LinksUpToDate>false</LinksUpToDate>
  <CharactersWithSpaces>2142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2019-10-10T05:59:00Z</dcterms:created>
  <dc:creator>风吹茉莉香</dc:creator>
  <cp:lastModifiedBy>陌上花开</cp:lastModifiedBy>
  <dcterms:modified xsi:type="dcterms:W3CDTF">2022-03-11T00:59:11Z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A807515133234FB1ADA30148F8F0840A</vt:lpwstr>
  </property>
</Properties>
</file>