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黑体" w:eastAsia="黑体"/>
          <w:color w:val="000000" w:themeColor="text1"/>
          <w:sz w:val="36"/>
          <w:szCs w:val="36"/>
        </w:rPr>
      </w:pPr>
      <w:r>
        <w:rPr>
          <w:rFonts w:hint="eastAsia" w:ascii="黑体" w:hAnsi="黑体" w:eastAsia="黑体"/>
          <w:color w:val="000000" w:themeColor="text1"/>
          <w:sz w:val="36"/>
          <w:szCs w:val="36"/>
        </w:rPr>
        <w:t>[校园招聘]北京城建远东建设投资集团有限公司</w:t>
      </w:r>
    </w:p>
    <w:p>
      <w:pPr>
        <w:widowControl/>
        <w:spacing w:line="480" w:lineRule="exact"/>
        <w:ind w:firstLine="1800" w:firstLineChars="500"/>
        <w:rPr>
          <w:rFonts w:hint="eastAsia" w:ascii="黑体" w:hAnsi="黑体" w:eastAsia="黑体"/>
          <w:color w:val="000000" w:themeColor="text1"/>
          <w:sz w:val="36"/>
          <w:szCs w:val="36"/>
          <w:lang w:val="en-US" w:eastAsia="zh-CN"/>
        </w:rPr>
      </w:pPr>
      <w:r>
        <w:rPr>
          <w:rFonts w:hint="eastAsia" w:ascii="黑体" w:hAnsi="黑体" w:eastAsia="黑体"/>
          <w:color w:val="000000" w:themeColor="text1"/>
          <w:sz w:val="36"/>
          <w:szCs w:val="36"/>
          <w:lang w:val="en-US" w:eastAsia="zh-CN"/>
        </w:rPr>
        <w:t>简历投资邮箱：</w:t>
      </w:r>
      <w:r>
        <w:rPr>
          <w:rFonts w:hint="eastAsia" w:ascii="黑体" w:hAnsi="黑体" w:eastAsia="黑体"/>
          <w:color w:val="000000" w:themeColor="text1"/>
          <w:sz w:val="36"/>
          <w:szCs w:val="36"/>
          <w:lang w:val="en-US" w:eastAsia="zh-CN"/>
        </w:rPr>
        <w:fldChar w:fldCharType="begin"/>
      </w:r>
      <w:r>
        <w:rPr>
          <w:rFonts w:hint="eastAsia" w:ascii="黑体" w:hAnsi="黑体" w:eastAsia="黑体"/>
          <w:color w:val="000000" w:themeColor="text1"/>
          <w:sz w:val="36"/>
          <w:szCs w:val="36"/>
          <w:lang w:val="en-US" w:eastAsia="zh-CN"/>
        </w:rPr>
        <w:instrText xml:space="preserve"> HYPERLINK "mailto:cjydjtzp@163.com" </w:instrText>
      </w:r>
      <w:r>
        <w:rPr>
          <w:rFonts w:hint="eastAsia" w:ascii="黑体" w:hAnsi="黑体" w:eastAsia="黑体"/>
          <w:color w:val="000000" w:themeColor="text1"/>
          <w:sz w:val="36"/>
          <w:szCs w:val="36"/>
          <w:lang w:val="en-US" w:eastAsia="zh-CN"/>
        </w:rPr>
        <w:fldChar w:fldCharType="separate"/>
      </w:r>
      <w:r>
        <w:rPr>
          <w:rStyle w:val="7"/>
          <w:rFonts w:hint="eastAsia" w:ascii="黑体" w:hAnsi="黑体" w:eastAsia="黑体"/>
          <w:sz w:val="36"/>
          <w:szCs w:val="36"/>
          <w:lang w:val="en-US" w:eastAsia="zh-CN"/>
        </w:rPr>
        <w:t>cjydjtzp@163.com</w:t>
      </w:r>
      <w:r>
        <w:rPr>
          <w:rFonts w:hint="eastAsia" w:ascii="黑体" w:hAnsi="黑体" w:eastAsia="黑体"/>
          <w:color w:val="000000" w:themeColor="text1"/>
          <w:sz w:val="36"/>
          <w:szCs w:val="36"/>
          <w:lang w:val="en-US" w:eastAsia="zh-CN"/>
        </w:rPr>
        <w:fldChar w:fldCharType="end"/>
      </w:r>
    </w:p>
    <w:p>
      <w:pPr>
        <w:widowControl/>
        <w:spacing w:line="480" w:lineRule="exact"/>
        <w:ind w:firstLine="4111" w:firstLineChars="1142"/>
        <w:rPr>
          <w:rFonts w:hint="default" w:ascii="黑体" w:hAnsi="黑体" w:eastAsia="黑体"/>
          <w:color w:val="000000" w:themeColor="text1"/>
          <w:sz w:val="36"/>
          <w:szCs w:val="36"/>
          <w:lang w:val="en-US" w:eastAsia="zh-CN"/>
        </w:rPr>
      </w:pPr>
      <w:r>
        <w:rPr>
          <w:rFonts w:hint="eastAsia" w:ascii="黑体" w:hAnsi="黑体" w:eastAsia="黑体"/>
          <w:color w:val="000000" w:themeColor="text1"/>
          <w:sz w:val="36"/>
          <w:szCs w:val="36"/>
          <w:lang w:val="en-US" w:eastAsia="zh-CN"/>
        </w:rPr>
        <w:t>姓名+学校+专业</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一、福利待遇：</w:t>
      </w:r>
    </w:p>
    <w:p>
      <w:pPr>
        <w:widowControl/>
        <w:spacing w:line="480" w:lineRule="exact"/>
        <w:rPr>
          <w:rFonts w:hint="eastAsia" w:asciiTheme="minorEastAsia" w:hAnsiTheme="minorEastAsia"/>
          <w:bCs/>
          <w:color w:val="000000" w:themeColor="text1"/>
          <w:sz w:val="28"/>
          <w:szCs w:val="28"/>
        </w:rPr>
      </w:pPr>
      <w:r>
        <w:rPr>
          <w:rFonts w:asciiTheme="minorEastAsia" w:hAnsiTheme="minorEastAsia"/>
          <w:bCs/>
          <w:color w:val="000000" w:themeColor="text1"/>
          <w:sz w:val="28"/>
          <w:szCs w:val="28"/>
        </w:rPr>
        <w:t>举个</w:t>
      </w:r>
      <w:r>
        <w:rPr>
          <w:rFonts w:hint="eastAsia" w:asciiTheme="minorEastAsia" w:hAnsiTheme="minorEastAsia"/>
          <w:bCs/>
          <w:color w:val="000000" w:themeColor="text1"/>
          <w:sz w:val="28"/>
          <w:szCs w:val="28"/>
        </w:rPr>
        <w:t>“栗子”，（真实数据）：</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20</w:t>
      </w:r>
      <w:r>
        <w:rPr>
          <w:rFonts w:hint="eastAsia" w:asciiTheme="minorEastAsia" w:hAnsiTheme="minorEastAsia"/>
          <w:bCs/>
          <w:color w:val="000000" w:themeColor="text1"/>
          <w:sz w:val="28"/>
          <w:szCs w:val="28"/>
          <w:lang w:val="en-US" w:eastAsia="zh-CN"/>
        </w:rPr>
        <w:t>20</w:t>
      </w:r>
      <w:r>
        <w:rPr>
          <w:rFonts w:hint="eastAsia" w:asciiTheme="minorEastAsia" w:hAnsiTheme="minorEastAsia"/>
          <w:bCs/>
          <w:color w:val="000000" w:themeColor="text1"/>
          <w:sz w:val="28"/>
          <w:szCs w:val="28"/>
        </w:rPr>
        <w:t>年毕业生平均薪酬：10.19万/年；</w:t>
      </w:r>
    </w:p>
    <w:p>
      <w:pPr>
        <w:widowControl/>
        <w:spacing w:line="480" w:lineRule="exac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20</w:t>
      </w:r>
      <w:r>
        <w:rPr>
          <w:rFonts w:hint="eastAsia" w:asciiTheme="minorEastAsia" w:hAnsiTheme="minorEastAsia"/>
          <w:bCs/>
          <w:color w:val="000000" w:themeColor="text1"/>
          <w:sz w:val="28"/>
          <w:szCs w:val="28"/>
          <w:lang w:val="en-US" w:eastAsia="zh-CN"/>
        </w:rPr>
        <w:t>19</w:t>
      </w:r>
      <w:r>
        <w:rPr>
          <w:rFonts w:hint="eastAsia" w:asciiTheme="minorEastAsia" w:hAnsiTheme="minorEastAsia"/>
          <w:bCs/>
          <w:color w:val="000000" w:themeColor="text1"/>
          <w:sz w:val="28"/>
          <w:szCs w:val="28"/>
        </w:rPr>
        <w:t>年毕业生平均薪酬：11.87万/年；</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20</w:t>
      </w:r>
      <w:r>
        <w:rPr>
          <w:rFonts w:hint="eastAsia" w:asciiTheme="minorEastAsia" w:hAnsiTheme="minorEastAsia"/>
          <w:bCs/>
          <w:color w:val="000000" w:themeColor="text1"/>
          <w:sz w:val="28"/>
          <w:szCs w:val="28"/>
          <w:lang w:val="en-US" w:eastAsia="zh-CN"/>
        </w:rPr>
        <w:t>18</w:t>
      </w:r>
      <w:r>
        <w:rPr>
          <w:rFonts w:hint="eastAsia" w:asciiTheme="minorEastAsia" w:hAnsiTheme="minorEastAsia"/>
          <w:bCs/>
          <w:color w:val="000000" w:themeColor="text1"/>
          <w:sz w:val="28"/>
          <w:szCs w:val="28"/>
        </w:rPr>
        <w:t>年毕业生平均薪酬：13.23万/年；</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201</w:t>
      </w:r>
      <w:r>
        <w:rPr>
          <w:rFonts w:hint="eastAsia" w:asciiTheme="minorEastAsia" w:hAnsiTheme="minorEastAsia"/>
          <w:bCs/>
          <w:color w:val="000000" w:themeColor="text1"/>
          <w:sz w:val="28"/>
          <w:szCs w:val="28"/>
          <w:lang w:val="en-US" w:eastAsia="zh-CN"/>
        </w:rPr>
        <w:t>7</w:t>
      </w:r>
      <w:r>
        <w:rPr>
          <w:rFonts w:hint="eastAsia" w:asciiTheme="minorEastAsia" w:hAnsiTheme="minorEastAsia"/>
          <w:bCs/>
          <w:color w:val="000000" w:themeColor="text1"/>
          <w:sz w:val="28"/>
          <w:szCs w:val="28"/>
        </w:rPr>
        <w:t>、201</w:t>
      </w:r>
      <w:r>
        <w:rPr>
          <w:rFonts w:hint="eastAsia" w:asciiTheme="minorEastAsia" w:hAnsiTheme="minorEastAsia"/>
          <w:bCs/>
          <w:color w:val="000000" w:themeColor="text1"/>
          <w:sz w:val="28"/>
          <w:szCs w:val="28"/>
          <w:lang w:val="en-US" w:eastAsia="zh-CN"/>
        </w:rPr>
        <w:t>6</w:t>
      </w:r>
      <w:r>
        <w:rPr>
          <w:rFonts w:hint="eastAsia" w:asciiTheme="minorEastAsia" w:hAnsiTheme="minorEastAsia"/>
          <w:bCs/>
          <w:color w:val="000000" w:themeColor="text1"/>
          <w:sz w:val="28"/>
          <w:szCs w:val="28"/>
        </w:rPr>
        <w:t>年毕业生平均薪酬：增幅远超前三年平均增幅……</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校招新员工入职，实习期</w:t>
      </w:r>
      <w:r>
        <w:rPr>
          <w:rFonts w:hint="eastAsia" w:asciiTheme="minorEastAsia" w:hAnsiTheme="minorEastAsia"/>
          <w:bCs/>
          <w:color w:val="000000" w:themeColor="text1"/>
          <w:sz w:val="36"/>
          <w:szCs w:val="36"/>
        </w:rPr>
        <w:t>六</w:t>
      </w:r>
      <w:r>
        <w:rPr>
          <w:rFonts w:hint="eastAsia" w:asciiTheme="minorEastAsia" w:hAnsiTheme="minorEastAsia"/>
          <w:bCs/>
          <w:color w:val="000000" w:themeColor="text1"/>
          <w:sz w:val="28"/>
          <w:szCs w:val="28"/>
        </w:rPr>
        <w:t>个月，考核合格后，第七个月享受转正薪酬待遇。</w:t>
      </w:r>
      <w:r>
        <w:rPr>
          <w:rFonts w:asciiTheme="minorEastAsia" w:hAnsiTheme="minorEastAsia"/>
          <w:bCs/>
          <w:color w:val="000000" w:themeColor="text1"/>
          <w:sz w:val="28"/>
          <w:szCs w:val="28"/>
        </w:rPr>
        <w:t>其他福利待遇</w:t>
      </w:r>
      <w:r>
        <w:rPr>
          <w:rFonts w:hint="eastAsia" w:asciiTheme="minorEastAsia" w:hAnsiTheme="minorEastAsia"/>
          <w:bCs/>
          <w:color w:val="000000" w:themeColor="text1"/>
          <w:sz w:val="28"/>
          <w:szCs w:val="28"/>
        </w:rPr>
        <w:t>，“别人家有的”我们都不少。</w:t>
      </w:r>
    </w:p>
    <w:tbl>
      <w:tblPr>
        <w:tblStyle w:val="5"/>
        <w:tblW w:w="7360" w:type="dxa"/>
        <w:tblInd w:w="96" w:type="dxa"/>
        <w:tblLayout w:type="autofit"/>
        <w:tblCellMar>
          <w:top w:w="0" w:type="dxa"/>
          <w:left w:w="108" w:type="dxa"/>
          <w:bottom w:w="0" w:type="dxa"/>
          <w:right w:w="108" w:type="dxa"/>
        </w:tblCellMar>
      </w:tblPr>
      <w:tblGrid>
        <w:gridCol w:w="2440"/>
        <w:gridCol w:w="2500"/>
        <w:gridCol w:w="2420"/>
      </w:tblGrid>
      <w:tr>
        <w:tblPrEx>
          <w:tblCellMar>
            <w:top w:w="0" w:type="dxa"/>
            <w:left w:w="108" w:type="dxa"/>
            <w:bottom w:w="0" w:type="dxa"/>
            <w:right w:w="108" w:type="dxa"/>
          </w:tblCellMar>
        </w:tblPrEx>
        <w:trPr>
          <w:trHeight w:val="372" w:hRule="atLeast"/>
        </w:trPr>
        <w:tc>
          <w:tcPr>
            <w:tcW w:w="7360" w:type="dxa"/>
            <w:gridSpan w:val="3"/>
            <w:tcBorders>
              <w:top w:val="nil"/>
              <w:left w:val="nil"/>
              <w:bottom w:val="nil"/>
              <w:right w:val="nil"/>
            </w:tcBorders>
            <w:shd w:val="clear" w:color="auto" w:fill="auto"/>
            <w:vAlign w:val="center"/>
          </w:tcPr>
          <w:p>
            <w:pPr>
              <w:widowControl/>
              <w:jc w:val="center"/>
              <w:rPr>
                <w:rFonts w:ascii="宋体" w:hAnsi="宋体" w:eastAsia="宋体" w:cs="Tahoma"/>
                <w:b/>
                <w:bCs/>
                <w:color w:val="000000"/>
                <w:kern w:val="0"/>
                <w:sz w:val="28"/>
                <w:szCs w:val="28"/>
              </w:rPr>
            </w:pPr>
            <w:r>
              <w:rPr>
                <w:rFonts w:hint="eastAsia" w:ascii="宋体" w:hAnsi="宋体" w:eastAsia="宋体" w:cs="Tahoma"/>
                <w:b/>
                <w:bCs/>
                <w:color w:val="000000"/>
                <w:kern w:val="0"/>
                <w:sz w:val="28"/>
                <w:szCs w:val="28"/>
              </w:rPr>
              <w:t>北京城建远东集团</w:t>
            </w:r>
            <w:r>
              <w:rPr>
                <w:rFonts w:hint="eastAsia" w:ascii="宋体" w:hAnsi="宋体" w:eastAsia="宋体" w:cs="Tahoma"/>
                <w:b/>
                <w:bCs/>
                <w:color w:val="000000"/>
                <w:kern w:val="0"/>
                <w:sz w:val="28"/>
                <w:szCs w:val="28"/>
                <w:lang w:val="en-US" w:eastAsia="zh-CN"/>
              </w:rPr>
              <w:t>2021</w:t>
            </w:r>
            <w:r>
              <w:rPr>
                <w:rFonts w:hint="eastAsia" w:ascii="宋体" w:hAnsi="宋体" w:eastAsia="宋体" w:cs="Tahoma"/>
                <w:b/>
                <w:bCs/>
                <w:color w:val="000000"/>
                <w:kern w:val="0"/>
                <w:sz w:val="28"/>
                <w:szCs w:val="28"/>
              </w:rPr>
              <w:t>届毕业生薪酬</w:t>
            </w:r>
          </w:p>
        </w:tc>
      </w:tr>
      <w:tr>
        <w:tblPrEx>
          <w:tblCellMar>
            <w:top w:w="0" w:type="dxa"/>
            <w:left w:w="108" w:type="dxa"/>
            <w:bottom w:w="0" w:type="dxa"/>
            <w:right w:w="108" w:type="dxa"/>
          </w:tblCellMar>
        </w:tblPrEx>
        <w:trPr>
          <w:trHeight w:val="348" w:hRule="atLeast"/>
        </w:trPr>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学  历</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试用期（六个月）/月</w:t>
            </w:r>
          </w:p>
        </w:tc>
        <w:tc>
          <w:tcPr>
            <w:tcW w:w="2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转正后/月</w:t>
            </w:r>
          </w:p>
        </w:tc>
      </w:tr>
      <w:tr>
        <w:tblPrEx>
          <w:tblCellMar>
            <w:top w:w="0" w:type="dxa"/>
            <w:left w:w="108" w:type="dxa"/>
            <w:bottom w:w="0" w:type="dxa"/>
            <w:right w:w="108" w:type="dxa"/>
          </w:tblCellMar>
        </w:tblPrEx>
        <w:trPr>
          <w:trHeight w:val="348" w:hRule="atLeast"/>
        </w:trPr>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博士后</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13000</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15000</w:t>
            </w:r>
          </w:p>
        </w:tc>
      </w:tr>
      <w:tr>
        <w:tblPrEx>
          <w:tblCellMar>
            <w:top w:w="0" w:type="dxa"/>
            <w:left w:w="108" w:type="dxa"/>
            <w:bottom w:w="0" w:type="dxa"/>
            <w:right w:w="108" w:type="dxa"/>
          </w:tblCellMar>
        </w:tblPrEx>
        <w:trPr>
          <w:trHeight w:val="348" w:hRule="atLeast"/>
        </w:trPr>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博士</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11000</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12500</w:t>
            </w:r>
          </w:p>
        </w:tc>
      </w:tr>
      <w:tr>
        <w:tblPrEx>
          <w:tblCellMar>
            <w:top w:w="0" w:type="dxa"/>
            <w:left w:w="108" w:type="dxa"/>
            <w:bottom w:w="0" w:type="dxa"/>
            <w:right w:w="108" w:type="dxa"/>
          </w:tblCellMar>
        </w:tblPrEx>
        <w:trPr>
          <w:trHeight w:val="348" w:hRule="atLeast"/>
        </w:trPr>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硕士（985、211）</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7500</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8400</w:t>
            </w:r>
          </w:p>
        </w:tc>
      </w:tr>
      <w:tr>
        <w:tblPrEx>
          <w:tblCellMar>
            <w:top w:w="0" w:type="dxa"/>
            <w:left w:w="108" w:type="dxa"/>
            <w:bottom w:w="0" w:type="dxa"/>
            <w:right w:w="108" w:type="dxa"/>
          </w:tblCellMar>
        </w:tblPrEx>
        <w:trPr>
          <w:trHeight w:val="348" w:hRule="atLeast"/>
        </w:trPr>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普硕、本985、本211</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6500</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7500</w:t>
            </w:r>
          </w:p>
        </w:tc>
      </w:tr>
      <w:tr>
        <w:tblPrEx>
          <w:tblCellMar>
            <w:top w:w="0" w:type="dxa"/>
            <w:left w:w="108" w:type="dxa"/>
            <w:bottom w:w="0" w:type="dxa"/>
            <w:right w:w="108" w:type="dxa"/>
          </w:tblCellMar>
        </w:tblPrEx>
        <w:trPr>
          <w:trHeight w:val="348" w:hRule="atLeast"/>
        </w:trPr>
        <w:tc>
          <w:tcPr>
            <w:tcW w:w="2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普通一、二本</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5900</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ahoma"/>
                <w:color w:val="000000"/>
                <w:kern w:val="0"/>
                <w:sz w:val="22"/>
              </w:rPr>
            </w:pPr>
            <w:r>
              <w:rPr>
                <w:rFonts w:hint="eastAsia" w:ascii="宋体" w:hAnsi="宋体" w:eastAsia="宋体" w:cs="Tahoma"/>
                <w:color w:val="000000"/>
                <w:kern w:val="0"/>
                <w:sz w:val="22"/>
              </w:rPr>
              <w:t>6700</w:t>
            </w:r>
          </w:p>
        </w:tc>
      </w:tr>
    </w:tbl>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1、转正后，除了月度工资，额外享受绩效薪酬（13薪-15薪）、职称费（600元-4500元）、过节费、外施补助（600元-2400元）、防暑降温费、补充医疗保险等。</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2、公司提供免费食宿以及免费工服。</w:t>
      </w:r>
      <w:r>
        <w:rPr>
          <w:rFonts w:hint="eastAsia" w:asciiTheme="minorEastAsia" w:hAnsiTheme="minorEastAsia"/>
          <w:bCs/>
          <w:color w:val="000000" w:themeColor="text1"/>
          <w:sz w:val="28"/>
          <w:szCs w:val="28"/>
        </w:rPr>
        <w:br w:type="textWrapping"/>
      </w:r>
      <w:r>
        <w:rPr>
          <w:rFonts w:hint="eastAsia" w:asciiTheme="minorEastAsia" w:hAnsiTheme="minorEastAsia"/>
          <w:bCs/>
          <w:color w:val="000000" w:themeColor="text1"/>
          <w:sz w:val="28"/>
          <w:szCs w:val="28"/>
        </w:rPr>
        <w:t>3、用工形式：此次招聘岗位为集团公司正式职工。和北京城建远东集团公司签订正式劳动合同,合同期限4年。</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4、可为优秀员工办理北京市工作居住证（孩子上高中前，等同于北京市户口）。</w:t>
      </w:r>
      <w:r>
        <w:rPr>
          <w:rFonts w:hint="eastAsia" w:asciiTheme="minorEastAsia" w:hAnsiTheme="minorEastAsia"/>
          <w:bCs/>
          <w:color w:val="000000" w:themeColor="text1"/>
          <w:sz w:val="28"/>
          <w:szCs w:val="28"/>
        </w:rPr>
        <w:br w:type="textWrapping"/>
      </w:r>
      <w:r>
        <w:rPr>
          <w:rFonts w:hint="eastAsia" w:asciiTheme="minorEastAsia" w:hAnsiTheme="minorEastAsia"/>
          <w:bCs/>
          <w:color w:val="000000" w:themeColor="text1"/>
          <w:sz w:val="28"/>
          <w:szCs w:val="28"/>
        </w:rPr>
        <w:t>5、假期：员工依法享受年休假、探亲假、产假、婚嫁、工伤假等假期。</w:t>
      </w:r>
      <w:r>
        <w:rPr>
          <w:rFonts w:hint="eastAsia" w:asciiTheme="minorEastAsia" w:hAnsiTheme="minorEastAsia"/>
          <w:bCs/>
          <w:color w:val="000000" w:themeColor="text1"/>
          <w:sz w:val="28"/>
          <w:szCs w:val="28"/>
        </w:rPr>
        <w:br w:type="textWrapping"/>
      </w:r>
      <w:r>
        <w:rPr>
          <w:rFonts w:hint="eastAsia" w:asciiTheme="minorEastAsia" w:hAnsiTheme="minorEastAsia"/>
          <w:bCs/>
          <w:color w:val="000000" w:themeColor="text1"/>
          <w:sz w:val="28"/>
          <w:szCs w:val="28"/>
        </w:rPr>
        <w:t>6、五险一金：按照国家及北京市政策执行“五险”即：养老保险、医疗保险、工伤保险、失业保险、补充医疗保险。“一金”即：住房公积金。</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7、丰富多彩的文化活动，公司目前有各类协会（足球、羽毛球、篮球等）。</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8、师徒制：每位学生第一年和专业老师签订师徒协议，由公司指派专业老师带领一年。</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9、公司定期组织各类培训。比如入职时，为期一周培训。主要对公司各项规章制度以及文化的宣贯，拓展及各类活动。入职后，定期会各系统组织专业技能提升培训等。</w:t>
      </w:r>
    </w:p>
    <w:p>
      <w:pPr>
        <w:widowControl/>
        <w:spacing w:line="480" w:lineRule="exact"/>
        <w:ind w:firstLine="560" w:firstLineChars="2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想了解更多内容，加入我们的微信或QQ群(见文末二维码)或投递简历、静待电话。</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二、招聘专业：</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土木工程、道桥工程、工程力学、地下空间、电气自动化、给排水、建环（暖通）、安全工程、工程管理、工程造价、财务、会计、金融，及以上相关专业。</w:t>
      </w:r>
    </w:p>
    <w:tbl>
      <w:tblPr>
        <w:tblStyle w:val="5"/>
        <w:tblW w:w="718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48"/>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0" w:type="dxa"/>
            <w:shd w:val="clear" w:color="auto" w:fill="auto"/>
            <w:vAlign w:val="center"/>
          </w:tcPr>
          <w:p>
            <w:pPr>
              <w:jc w:val="center"/>
              <w:rPr>
                <w:rFonts w:ascii="宋体" w:hAnsi="宋体" w:eastAsia="宋体" w:cs="Tahoma"/>
                <w:b/>
                <w:bCs/>
                <w:color w:val="000000"/>
                <w:sz w:val="24"/>
                <w:szCs w:val="24"/>
              </w:rPr>
            </w:pPr>
            <w:r>
              <w:rPr>
                <w:rFonts w:hint="eastAsia" w:ascii="宋体" w:hAnsi="宋体" w:eastAsia="宋体" w:cs="Tahoma"/>
                <w:b/>
                <w:bCs/>
                <w:color w:val="000000"/>
                <w:sz w:val="24"/>
                <w:szCs w:val="24"/>
              </w:rPr>
              <w:t>序号</w:t>
            </w:r>
          </w:p>
        </w:tc>
        <w:tc>
          <w:tcPr>
            <w:tcW w:w="1248" w:type="dxa"/>
            <w:shd w:val="clear" w:color="auto" w:fill="auto"/>
            <w:vAlign w:val="center"/>
          </w:tcPr>
          <w:p>
            <w:pPr>
              <w:jc w:val="center"/>
              <w:rPr>
                <w:rFonts w:ascii="宋体" w:hAnsi="宋体" w:eastAsia="宋体" w:cs="Tahoma"/>
                <w:b/>
                <w:bCs/>
                <w:color w:val="000000"/>
                <w:sz w:val="24"/>
                <w:szCs w:val="24"/>
              </w:rPr>
            </w:pPr>
            <w:r>
              <w:rPr>
                <w:rFonts w:hint="eastAsia" w:ascii="宋体" w:hAnsi="宋体" w:eastAsia="宋体" w:cs="Tahoma"/>
                <w:b/>
                <w:bCs/>
                <w:color w:val="000000"/>
                <w:sz w:val="24"/>
                <w:szCs w:val="24"/>
              </w:rPr>
              <w:t>招聘人数</w:t>
            </w:r>
          </w:p>
        </w:tc>
        <w:tc>
          <w:tcPr>
            <w:tcW w:w="5172" w:type="dxa"/>
            <w:shd w:val="clear" w:color="auto" w:fill="auto"/>
            <w:vAlign w:val="center"/>
          </w:tcPr>
          <w:p>
            <w:pPr>
              <w:jc w:val="center"/>
              <w:rPr>
                <w:rFonts w:ascii="宋体" w:hAnsi="宋体" w:eastAsia="宋体" w:cs="Tahoma"/>
                <w:b/>
                <w:bCs/>
                <w:color w:val="000000"/>
                <w:sz w:val="24"/>
                <w:szCs w:val="24"/>
              </w:rPr>
            </w:pPr>
            <w:r>
              <w:rPr>
                <w:rFonts w:hint="eastAsia" w:ascii="宋体" w:hAnsi="宋体" w:eastAsia="宋体" w:cs="Tahoma"/>
                <w:b/>
                <w:bCs/>
                <w:color w:val="000000"/>
                <w:sz w:val="24"/>
                <w:szCs w:val="24"/>
              </w:rPr>
              <w:t>要求专业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0"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1</w:t>
            </w:r>
          </w:p>
        </w:tc>
        <w:tc>
          <w:tcPr>
            <w:tcW w:w="1248" w:type="dxa"/>
            <w:shd w:val="clear" w:color="auto" w:fill="auto"/>
            <w:vAlign w:val="center"/>
          </w:tcPr>
          <w:p>
            <w:pPr>
              <w:jc w:val="center"/>
              <w:rPr>
                <w:rFonts w:hint="default" w:cs="Tahoma" w:asciiTheme="minorEastAsia" w:hAnsiTheme="minorEastAsia" w:eastAsiaTheme="minorEastAsia"/>
                <w:b/>
                <w:color w:val="000000"/>
                <w:szCs w:val="21"/>
                <w:lang w:val="en-US" w:eastAsia="zh-CN"/>
              </w:rPr>
            </w:pPr>
            <w:r>
              <w:rPr>
                <w:rFonts w:hint="eastAsia" w:cs="Tahoma" w:asciiTheme="minorEastAsia" w:hAnsiTheme="minorEastAsia"/>
                <w:b/>
                <w:color w:val="000000"/>
                <w:szCs w:val="21"/>
                <w:lang w:val="en-US" w:eastAsia="zh-CN"/>
              </w:rPr>
              <w:t>15</w:t>
            </w:r>
          </w:p>
        </w:tc>
        <w:tc>
          <w:tcPr>
            <w:tcW w:w="5172"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土木工程、道路桥梁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0" w:type="dxa"/>
            <w:shd w:val="clear" w:color="auto" w:fill="auto"/>
            <w:vAlign w:val="center"/>
          </w:tcPr>
          <w:p>
            <w:pPr>
              <w:jc w:val="center"/>
              <w:rPr>
                <w:rFonts w:asciiTheme="minorEastAsia" w:hAnsiTheme="minorEastAsia"/>
                <w:b/>
                <w:szCs w:val="21"/>
              </w:rPr>
            </w:pPr>
            <w:r>
              <w:rPr>
                <w:rFonts w:hint="eastAsia" w:asciiTheme="minorEastAsia" w:hAnsiTheme="minorEastAsia"/>
                <w:b/>
                <w:szCs w:val="21"/>
              </w:rPr>
              <w:t>2</w:t>
            </w:r>
          </w:p>
        </w:tc>
        <w:tc>
          <w:tcPr>
            <w:tcW w:w="1248" w:type="dxa"/>
            <w:shd w:val="clear" w:color="auto" w:fill="auto"/>
            <w:vAlign w:val="center"/>
          </w:tcPr>
          <w:p>
            <w:pPr>
              <w:jc w:val="center"/>
              <w:rPr>
                <w:rFonts w:asciiTheme="minorEastAsia" w:hAnsiTheme="minorEastAsia"/>
                <w:b/>
                <w:szCs w:val="21"/>
              </w:rPr>
            </w:pPr>
            <w:r>
              <w:rPr>
                <w:rFonts w:hint="eastAsia" w:asciiTheme="minorEastAsia" w:hAnsiTheme="minorEastAsia"/>
                <w:b/>
                <w:szCs w:val="21"/>
              </w:rPr>
              <w:t>3</w:t>
            </w:r>
          </w:p>
        </w:tc>
        <w:tc>
          <w:tcPr>
            <w:tcW w:w="5172"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供热、供燃气、通风及空调工程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0" w:type="dxa"/>
            <w:shd w:val="clear" w:color="auto" w:fill="auto"/>
            <w:vAlign w:val="center"/>
          </w:tcPr>
          <w:p>
            <w:pPr>
              <w:jc w:val="center"/>
              <w:rPr>
                <w:rFonts w:hint="eastAsia" w:cs="Tahoma" w:asciiTheme="minorEastAsia" w:hAnsiTheme="minorEastAsia" w:eastAsiaTheme="minorEastAsia"/>
                <w:b/>
                <w:color w:val="000000"/>
                <w:szCs w:val="21"/>
                <w:lang w:eastAsia="zh-CN"/>
              </w:rPr>
            </w:pPr>
            <w:r>
              <w:rPr>
                <w:rFonts w:hint="eastAsia" w:cs="Tahoma" w:asciiTheme="minorEastAsia" w:hAnsiTheme="minorEastAsia"/>
                <w:b/>
                <w:color w:val="000000"/>
                <w:szCs w:val="21"/>
                <w:lang w:val="en-US" w:eastAsia="zh-CN"/>
              </w:rPr>
              <w:t>3</w:t>
            </w:r>
          </w:p>
        </w:tc>
        <w:tc>
          <w:tcPr>
            <w:tcW w:w="1248" w:type="dxa"/>
            <w:shd w:val="clear" w:color="auto" w:fill="auto"/>
            <w:vAlign w:val="center"/>
          </w:tcPr>
          <w:p>
            <w:pPr>
              <w:jc w:val="center"/>
              <w:rPr>
                <w:rFonts w:hint="default" w:cs="Tahoma" w:asciiTheme="minorEastAsia" w:hAnsiTheme="minorEastAsia" w:eastAsiaTheme="minorEastAsia"/>
                <w:b/>
                <w:color w:val="000000"/>
                <w:szCs w:val="21"/>
                <w:lang w:val="en-US" w:eastAsia="zh-CN"/>
              </w:rPr>
            </w:pPr>
            <w:r>
              <w:rPr>
                <w:rFonts w:hint="eastAsia" w:cs="Tahoma" w:asciiTheme="minorEastAsia" w:hAnsiTheme="minorEastAsia"/>
                <w:b/>
                <w:color w:val="000000"/>
                <w:szCs w:val="21"/>
                <w:lang w:val="en-US" w:eastAsia="zh-CN"/>
              </w:rPr>
              <w:t>10</w:t>
            </w:r>
          </w:p>
        </w:tc>
        <w:tc>
          <w:tcPr>
            <w:tcW w:w="5172"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 xml:space="preserve">安全工程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0" w:type="dxa"/>
            <w:shd w:val="clear" w:color="auto" w:fill="auto"/>
            <w:vAlign w:val="center"/>
          </w:tcPr>
          <w:p>
            <w:pPr>
              <w:jc w:val="center"/>
              <w:rPr>
                <w:rFonts w:hint="eastAsia" w:cs="Tahoma" w:asciiTheme="minorEastAsia" w:hAnsiTheme="minorEastAsia" w:eastAsiaTheme="minorEastAsia"/>
                <w:b/>
                <w:color w:val="000000"/>
                <w:szCs w:val="21"/>
                <w:lang w:eastAsia="zh-CN"/>
              </w:rPr>
            </w:pPr>
            <w:r>
              <w:rPr>
                <w:rFonts w:hint="eastAsia" w:cs="Tahoma" w:asciiTheme="minorEastAsia" w:hAnsiTheme="minorEastAsia"/>
                <w:b/>
                <w:color w:val="000000"/>
                <w:szCs w:val="21"/>
                <w:lang w:val="en-US" w:eastAsia="zh-CN"/>
              </w:rPr>
              <w:t>4</w:t>
            </w:r>
          </w:p>
        </w:tc>
        <w:tc>
          <w:tcPr>
            <w:tcW w:w="1248"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2</w:t>
            </w:r>
          </w:p>
        </w:tc>
        <w:tc>
          <w:tcPr>
            <w:tcW w:w="5172"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焊接工程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0" w:type="dxa"/>
            <w:shd w:val="clear" w:color="auto" w:fill="auto"/>
            <w:vAlign w:val="center"/>
          </w:tcPr>
          <w:p>
            <w:pPr>
              <w:jc w:val="center"/>
              <w:rPr>
                <w:rFonts w:hint="eastAsia" w:cs="Tahoma" w:asciiTheme="minorEastAsia" w:hAnsiTheme="minorEastAsia" w:eastAsiaTheme="minorEastAsia"/>
                <w:b/>
                <w:color w:val="000000"/>
                <w:szCs w:val="21"/>
                <w:lang w:eastAsia="zh-CN"/>
              </w:rPr>
            </w:pPr>
            <w:r>
              <w:rPr>
                <w:rFonts w:hint="eastAsia" w:cs="Tahoma" w:asciiTheme="minorEastAsia" w:hAnsiTheme="minorEastAsia"/>
                <w:b/>
                <w:color w:val="000000"/>
                <w:szCs w:val="21"/>
                <w:lang w:val="en-US" w:eastAsia="zh-CN"/>
              </w:rPr>
              <w:t>5</w:t>
            </w:r>
          </w:p>
        </w:tc>
        <w:tc>
          <w:tcPr>
            <w:tcW w:w="1248" w:type="dxa"/>
            <w:shd w:val="clear" w:color="auto" w:fill="auto"/>
            <w:vAlign w:val="center"/>
          </w:tcPr>
          <w:p>
            <w:pPr>
              <w:jc w:val="center"/>
              <w:rPr>
                <w:rFonts w:hint="eastAsia" w:cs="Tahoma" w:asciiTheme="minorEastAsia" w:hAnsiTheme="minorEastAsia" w:eastAsiaTheme="minorEastAsia"/>
                <w:b/>
                <w:color w:val="000000"/>
                <w:szCs w:val="21"/>
                <w:lang w:eastAsia="zh-CN"/>
              </w:rPr>
            </w:pPr>
            <w:r>
              <w:rPr>
                <w:rFonts w:hint="eastAsia" w:cs="Tahoma" w:asciiTheme="minorEastAsia" w:hAnsiTheme="minorEastAsia"/>
                <w:b/>
                <w:color w:val="000000"/>
                <w:szCs w:val="21"/>
                <w:lang w:val="en-US" w:eastAsia="zh-CN"/>
              </w:rPr>
              <w:t>2</w:t>
            </w:r>
          </w:p>
        </w:tc>
        <w:tc>
          <w:tcPr>
            <w:tcW w:w="5172" w:type="dxa"/>
            <w:shd w:val="clear" w:color="auto" w:fill="auto"/>
            <w:vAlign w:val="center"/>
          </w:tcPr>
          <w:p>
            <w:pPr>
              <w:jc w:val="center"/>
              <w:rPr>
                <w:rFonts w:cs="Tahoma" w:asciiTheme="minorEastAsia" w:hAnsiTheme="minorEastAsia"/>
                <w:b/>
                <w:color w:val="000000"/>
                <w:szCs w:val="21"/>
              </w:rPr>
            </w:pPr>
            <w:r>
              <w:rPr>
                <w:rFonts w:hint="eastAsia" w:cs="Tahoma" w:asciiTheme="minorEastAsia" w:hAnsiTheme="minorEastAsia"/>
                <w:b/>
                <w:color w:val="000000"/>
                <w:szCs w:val="21"/>
              </w:rPr>
              <w:t>测绘、测量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0" w:type="dxa"/>
            <w:shd w:val="clear" w:color="auto" w:fill="auto"/>
            <w:vAlign w:val="center"/>
          </w:tcPr>
          <w:p>
            <w:pPr>
              <w:jc w:val="center"/>
              <w:rPr>
                <w:rFonts w:hint="eastAsia" w:cs="Tahoma" w:asciiTheme="minorEastAsia" w:hAnsiTheme="minorEastAsia" w:eastAsiaTheme="minorEastAsia"/>
                <w:b/>
                <w:color w:val="000000"/>
                <w:szCs w:val="21"/>
                <w:lang w:eastAsia="zh-CN"/>
              </w:rPr>
            </w:pPr>
            <w:r>
              <w:rPr>
                <w:rFonts w:hint="eastAsia" w:cs="Tahoma" w:asciiTheme="minorEastAsia" w:hAnsiTheme="minorEastAsia"/>
                <w:b/>
                <w:color w:val="000000"/>
                <w:szCs w:val="21"/>
                <w:lang w:val="en-US" w:eastAsia="zh-CN"/>
              </w:rPr>
              <w:t>6</w:t>
            </w:r>
          </w:p>
        </w:tc>
        <w:tc>
          <w:tcPr>
            <w:tcW w:w="1248" w:type="dxa"/>
            <w:shd w:val="clear" w:color="auto" w:fill="auto"/>
            <w:vAlign w:val="center"/>
          </w:tcPr>
          <w:p>
            <w:pPr>
              <w:jc w:val="center"/>
              <w:rPr>
                <w:rFonts w:hint="eastAsia" w:cs="Tahoma" w:asciiTheme="minorEastAsia" w:hAnsiTheme="minorEastAsia"/>
                <w:b/>
                <w:color w:val="000000"/>
                <w:szCs w:val="21"/>
              </w:rPr>
            </w:pPr>
            <w:r>
              <w:rPr>
                <w:rFonts w:hint="eastAsia" w:cs="Tahoma" w:asciiTheme="minorEastAsia" w:hAnsiTheme="minorEastAsia"/>
                <w:b/>
                <w:color w:val="000000"/>
                <w:szCs w:val="21"/>
              </w:rPr>
              <w:t>2</w:t>
            </w:r>
          </w:p>
        </w:tc>
        <w:tc>
          <w:tcPr>
            <w:tcW w:w="5172" w:type="dxa"/>
            <w:shd w:val="clear" w:color="auto" w:fill="auto"/>
            <w:vAlign w:val="center"/>
          </w:tcPr>
          <w:p>
            <w:pPr>
              <w:jc w:val="center"/>
              <w:rPr>
                <w:rFonts w:hint="eastAsia" w:cs="Tahoma" w:asciiTheme="minorEastAsia" w:hAnsiTheme="minorEastAsia"/>
                <w:b/>
                <w:color w:val="000000"/>
                <w:szCs w:val="21"/>
              </w:rPr>
            </w:pPr>
            <w:r>
              <w:rPr>
                <w:rFonts w:hint="eastAsia" w:cs="Tahoma" w:asciiTheme="minorEastAsia" w:hAnsiTheme="minorEastAsia"/>
                <w:b/>
                <w:color w:val="000000"/>
                <w:szCs w:val="21"/>
              </w:rPr>
              <w:t>给排水</w:t>
            </w:r>
          </w:p>
        </w:tc>
      </w:tr>
    </w:tbl>
    <w:p>
      <w:pPr>
        <w:widowControl/>
        <w:spacing w:line="480" w:lineRule="exact"/>
        <w:rPr>
          <w:rFonts w:hint="eastAsia" w:asciiTheme="minorEastAsia" w:hAnsiTheme="minorEastAsia"/>
          <w:bCs/>
          <w:color w:val="000000" w:themeColor="text1"/>
          <w:sz w:val="28"/>
          <w:szCs w:val="28"/>
        </w:rPr>
      </w:pP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三、工作地点：</w:t>
      </w:r>
    </w:p>
    <w:p>
      <w:pPr>
        <w:widowControl/>
        <w:spacing w:line="480" w:lineRule="exact"/>
        <w:ind w:firstLine="560" w:firstLineChars="2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我集团公司70%的项目位于京津冀区域（以北京为主），另外</w:t>
      </w:r>
      <w:r>
        <w:rPr>
          <w:rFonts w:hint="eastAsia" w:asciiTheme="minorEastAsia" w:hAnsiTheme="minorEastAsia"/>
          <w:bCs/>
          <w:color w:val="000000" w:themeColor="text1"/>
          <w:sz w:val="28"/>
          <w:szCs w:val="28"/>
          <w:lang w:eastAsia="zh-CN"/>
        </w:rPr>
        <w:t>河南、</w:t>
      </w:r>
      <w:r>
        <w:rPr>
          <w:rFonts w:hint="eastAsia" w:asciiTheme="minorEastAsia" w:hAnsiTheme="minorEastAsia"/>
          <w:bCs/>
          <w:color w:val="000000" w:themeColor="text1"/>
          <w:sz w:val="28"/>
          <w:szCs w:val="28"/>
        </w:rPr>
        <w:t>辽宁、陕西、山西、山东、重庆、安徽、云南等地都有分布。可根据毕业生意愿选择就近安排工作地点。</w:t>
      </w:r>
    </w:p>
    <w:p>
      <w:pPr>
        <w:widowControl/>
        <w:spacing w:line="480" w:lineRule="exact"/>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四、任职要求：</w:t>
      </w:r>
    </w:p>
    <w:p>
      <w:pPr>
        <w:widowControl/>
        <w:spacing w:line="480" w:lineRule="exact"/>
        <w:ind w:firstLine="280" w:firstLineChars="1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1、相关专业本科及以上学历；</w:t>
      </w:r>
    </w:p>
    <w:p>
      <w:pPr>
        <w:widowControl/>
        <w:spacing w:line="480" w:lineRule="exact"/>
        <w:ind w:firstLine="280" w:firstLineChars="1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2、具有较强适应能力、工作责任心强、有较好的文字写作及口头表达能力；</w:t>
      </w:r>
    </w:p>
    <w:p>
      <w:pPr>
        <w:widowControl/>
        <w:spacing w:line="480" w:lineRule="exact"/>
        <w:ind w:firstLine="280" w:firstLineChars="1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3、有较强的团队合作精神，能吃苦耐劳，工作仔细认真、严谨踏实；</w:t>
      </w:r>
    </w:p>
    <w:p>
      <w:pPr>
        <w:widowControl/>
        <w:spacing w:line="480" w:lineRule="exact"/>
        <w:ind w:firstLine="280" w:firstLineChars="1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4、身体健康；</w:t>
      </w:r>
    </w:p>
    <w:p>
      <w:pPr>
        <w:widowControl/>
        <w:spacing w:line="480" w:lineRule="exact"/>
        <w:ind w:firstLine="280" w:firstLineChars="1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5、党员、学生干部、有文体特长者优先。</w:t>
      </w:r>
    </w:p>
    <w:p>
      <w:pPr>
        <w:widowControl/>
        <w:spacing w:line="480" w:lineRule="exact"/>
        <w:ind w:firstLine="280" w:firstLineChars="1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五、公司简介：</w:t>
      </w:r>
    </w:p>
    <w:p>
      <w:pPr>
        <w:widowControl/>
        <w:spacing w:line="480" w:lineRule="exact"/>
        <w:ind w:firstLine="560" w:firstLineChars="2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上世纪80年代，中央军委做出“百万大裁军”的决定，原“基建工程兵” 脱下军装，就地组建“北京城建”。此后，大学毕业生每年源源不断加入公司，军旅文化与校园文化相结合的企业文化，代代相传。</w:t>
      </w:r>
    </w:p>
    <w:p>
      <w:pPr>
        <w:widowControl/>
        <w:spacing w:line="480" w:lineRule="exact"/>
        <w:ind w:firstLine="560" w:firstLineChars="2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集团公司拥有职工</w:t>
      </w:r>
      <w:r>
        <w:rPr>
          <w:rFonts w:hint="eastAsia" w:asciiTheme="minorEastAsia" w:hAnsiTheme="minorEastAsia"/>
          <w:bCs/>
          <w:color w:val="000000" w:themeColor="text1"/>
          <w:sz w:val="28"/>
          <w:szCs w:val="28"/>
          <w:lang w:val="en-US" w:eastAsia="zh-CN"/>
        </w:rPr>
        <w:t>100</w:t>
      </w:r>
      <w:r>
        <w:rPr>
          <w:rFonts w:hint="eastAsia" w:asciiTheme="minorEastAsia" w:hAnsiTheme="minorEastAsia"/>
          <w:bCs/>
          <w:color w:val="000000" w:themeColor="text1"/>
          <w:sz w:val="28"/>
          <w:szCs w:val="28"/>
        </w:rPr>
        <w:t>0余人，中、高级专业人才，各类专业技术管理人员占90%以上，具有国家注册建造师执业资格二百余人。集团公司以工程承包为主业，地产开发和资本经营为主营，并从事置业投资、物业管理、医疗服务、劳务输出等多种业务的综合性企业集团。</w:t>
      </w:r>
      <w:r>
        <w:rPr>
          <w:rFonts w:hint="eastAsia" w:asciiTheme="minorEastAsia" w:hAnsiTheme="minorEastAsia"/>
          <w:bCs/>
          <w:color w:val="000000" w:themeColor="text1"/>
          <w:sz w:val="28"/>
          <w:szCs w:val="28"/>
        </w:rPr>
        <w:br w:type="textWrapping"/>
      </w:r>
      <w:r>
        <w:rPr>
          <w:rFonts w:hint="eastAsia" w:asciiTheme="minorEastAsia" w:hAnsiTheme="minorEastAsia"/>
          <w:bCs/>
          <w:color w:val="000000" w:themeColor="text1"/>
          <w:sz w:val="28"/>
          <w:szCs w:val="28"/>
        </w:rPr>
        <w:t>  集团具有公路工程、市政公用工程、房屋建筑工程和机电安装工程等施工总承包一级资质和建筑装修装饰、钢结构、公路路面、公路路基、城市轨道交通等一批专业承包一级资质，同时，集团还拥有压力管道安装许可证、境外工程承包许可证、公路工程试验检测资质等。在工业与民用建筑、市政公用工程、高速公路、压力管道等领域的工程承包业务遍及全国，并已步出国门涉足国际建筑市场。</w:t>
      </w:r>
    </w:p>
    <w:p>
      <w:pPr>
        <w:widowControl/>
        <w:spacing w:line="480" w:lineRule="exact"/>
        <w:ind w:firstLine="560" w:firstLineChars="2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集团企业资信等级AAA级，社会信用等级AAA级，通过了ISO9001质量管理体系、ISO14001环境管理体系和OHSAS 18001职业健康安全管理体系认证。集团是“中国建筑业500强企业”和“中国最佳经济效益企业500强”之一。</w:t>
      </w:r>
    </w:p>
    <w:p>
      <w:pPr>
        <w:spacing w:line="480" w:lineRule="exact"/>
        <w:jc w:val="lef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六、招聘流程：现场宣讲-投递简历-初试-复试-签订三方协议</w:t>
      </w:r>
    </w:p>
    <w:p>
      <w:pPr>
        <w:spacing w:line="480" w:lineRule="exact"/>
        <w:jc w:val="lef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七、联系方式：</w:t>
      </w:r>
      <w:r>
        <w:rPr>
          <w:rFonts w:hint="eastAsia" w:asciiTheme="minorEastAsia" w:hAnsiTheme="minorEastAsia"/>
          <w:bCs/>
          <w:color w:val="000000" w:themeColor="text1"/>
          <w:sz w:val="28"/>
          <w:szCs w:val="28"/>
        </w:rPr>
        <w:br w:type="textWrapping"/>
      </w:r>
      <w:r>
        <w:rPr>
          <w:rFonts w:hint="eastAsia" w:asciiTheme="minorEastAsia" w:hAnsiTheme="minorEastAsia"/>
          <w:bCs/>
          <w:color w:val="000000" w:themeColor="text1"/>
          <w:sz w:val="28"/>
          <w:szCs w:val="28"/>
        </w:rPr>
        <w:t>地</w:t>
      </w:r>
      <w:r>
        <w:rPr>
          <w:rFonts w:asciiTheme="minorEastAsia" w:hAnsiTheme="minorEastAsia"/>
          <w:bCs/>
          <w:color w:val="000000" w:themeColor="text1"/>
          <w:sz w:val="28"/>
          <w:szCs w:val="28"/>
        </w:rPr>
        <w:t xml:space="preserve">   </w:t>
      </w:r>
      <w:r>
        <w:rPr>
          <w:rFonts w:hint="eastAsia" w:asciiTheme="minorEastAsia" w:hAnsiTheme="minorEastAsia"/>
          <w:bCs/>
          <w:color w:val="000000" w:themeColor="text1"/>
          <w:sz w:val="28"/>
          <w:szCs w:val="28"/>
        </w:rPr>
        <w:t xml:space="preserve"> 址：北京市昌平区北七家镇燕丹三号院</w:t>
      </w:r>
      <w:r>
        <w:rPr>
          <w:rFonts w:asciiTheme="minorEastAsia" w:hAnsiTheme="minorEastAsia"/>
          <w:bCs/>
          <w:color w:val="000000" w:themeColor="text1"/>
          <w:sz w:val="28"/>
          <w:szCs w:val="28"/>
        </w:rPr>
        <w:t xml:space="preserve"> </w:t>
      </w:r>
    </w:p>
    <w:p>
      <w:pPr>
        <w:widowControl/>
        <w:spacing w:line="480" w:lineRule="exac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公司网址：</w:t>
      </w:r>
      <w:r>
        <w:rPr>
          <w:sz w:val="28"/>
          <w:szCs w:val="28"/>
        </w:rPr>
        <w:fldChar w:fldCharType="begin"/>
      </w:r>
      <w:r>
        <w:rPr>
          <w:sz w:val="28"/>
          <w:szCs w:val="28"/>
        </w:rPr>
        <w:instrText xml:space="preserve"> HYPERLINK "http://www.bjcjyd.com/" </w:instrText>
      </w:r>
      <w:r>
        <w:rPr>
          <w:sz w:val="28"/>
          <w:szCs w:val="28"/>
        </w:rPr>
        <w:fldChar w:fldCharType="separate"/>
      </w:r>
      <w:r>
        <w:rPr>
          <w:sz w:val="28"/>
          <w:szCs w:val="28"/>
        </w:rPr>
        <w:t>http://www.bjcjyd.com/</w:t>
      </w:r>
      <w:r>
        <w:rPr>
          <w:sz w:val="28"/>
          <w:szCs w:val="28"/>
        </w:rPr>
        <w:fldChar w:fldCharType="end"/>
      </w:r>
    </w:p>
    <w:p>
      <w:pPr>
        <w:widowControl/>
        <w:spacing w:line="480" w:lineRule="exact"/>
        <w:rPr>
          <w:rFonts w:asciiTheme="minorEastAsia" w:hAnsiTheme="minorEastAsia"/>
          <w:b/>
          <w:bCs/>
          <w:color w:val="000000" w:themeColor="text1"/>
          <w:sz w:val="30"/>
          <w:szCs w:val="30"/>
        </w:rPr>
      </w:pPr>
      <w:r>
        <w:rPr>
          <w:rFonts w:hint="eastAsia" w:asciiTheme="minorEastAsia" w:hAnsiTheme="minorEastAsia"/>
          <w:bCs/>
          <w:color w:val="000000" w:themeColor="text1"/>
          <w:sz w:val="28"/>
          <w:szCs w:val="28"/>
          <w:lang w:eastAsia="zh-CN"/>
        </w:rPr>
        <w:t>简历投递</w:t>
      </w:r>
      <w:r>
        <w:rPr>
          <w:rFonts w:hint="eastAsia" w:asciiTheme="minorEastAsia" w:hAnsiTheme="minorEastAsia"/>
          <w:bCs/>
          <w:color w:val="000000" w:themeColor="text1"/>
          <w:sz w:val="28"/>
          <w:szCs w:val="28"/>
        </w:rPr>
        <w:t>邮箱：</w:t>
      </w:r>
      <w:r>
        <w:fldChar w:fldCharType="begin"/>
      </w:r>
      <w:r>
        <w:instrText xml:space="preserve"> HYPERLINK "mailto:cjydjtzp@163.com" </w:instrText>
      </w:r>
      <w:r>
        <w:fldChar w:fldCharType="separate"/>
      </w:r>
      <w:r>
        <w:rPr>
          <w:rStyle w:val="7"/>
          <w:rFonts w:hint="eastAsia" w:asciiTheme="minorEastAsia" w:hAnsiTheme="minorEastAsia"/>
          <w:b/>
          <w:bCs/>
          <w:sz w:val="30"/>
          <w:szCs w:val="30"/>
        </w:rPr>
        <w:t>cjydjtzp@163.com</w:t>
      </w:r>
      <w:r>
        <w:rPr>
          <w:rStyle w:val="7"/>
          <w:rFonts w:hint="eastAsia" w:asciiTheme="minorEastAsia" w:hAnsiTheme="minorEastAsia"/>
          <w:b/>
          <w:bCs/>
          <w:sz w:val="30"/>
          <w:szCs w:val="30"/>
        </w:rPr>
        <w:fldChar w:fldCharType="end"/>
      </w:r>
      <w:r>
        <w:rPr>
          <w:rFonts w:hint="eastAsia" w:asciiTheme="minorEastAsia" w:hAnsiTheme="minorEastAsia"/>
          <w:b/>
          <w:bCs/>
          <w:color w:val="000000" w:themeColor="text1"/>
          <w:sz w:val="30"/>
          <w:szCs w:val="30"/>
        </w:rPr>
        <w:t>（</w:t>
      </w:r>
      <w:r>
        <w:rPr>
          <w:rFonts w:hint="eastAsia" w:asciiTheme="minorEastAsia" w:hAnsiTheme="minorEastAsia"/>
          <w:bCs/>
          <w:color w:val="000000" w:themeColor="text1"/>
          <w:sz w:val="28"/>
          <w:szCs w:val="28"/>
        </w:rPr>
        <w:t>姓名+学校名称+专业，简历上附照片</w:t>
      </w:r>
      <w:r>
        <w:rPr>
          <w:rFonts w:hint="eastAsia" w:asciiTheme="minorEastAsia" w:hAnsiTheme="minorEastAsia"/>
          <w:b/>
          <w:bCs/>
          <w:color w:val="000000" w:themeColor="text1"/>
          <w:sz w:val="30"/>
          <w:szCs w:val="30"/>
        </w:rPr>
        <w:t>）</w:t>
      </w:r>
    </w:p>
    <w:p>
      <w:pPr>
        <w:widowControl/>
        <w:spacing w:line="480" w:lineRule="exac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联 系 人：白安娜</w:t>
      </w:r>
    </w:p>
    <w:p>
      <w:pPr>
        <w:widowControl/>
        <w:spacing w:line="480" w:lineRule="exact"/>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联系电话：010-81756401。</w:t>
      </w:r>
    </w:p>
    <w:p>
      <w:pPr>
        <w:widowControl/>
        <w:spacing w:line="480" w:lineRule="exact"/>
        <w:ind w:firstLine="1120" w:firstLineChars="400"/>
        <w:rPr>
          <w:rFonts w:hint="eastAsia" w:asciiTheme="minorEastAsia" w:hAnsiTheme="minorEastAsia"/>
          <w:bCs/>
          <w:color w:val="000000" w:themeColor="text1"/>
          <w:sz w:val="28"/>
          <w:szCs w:val="28"/>
        </w:rPr>
      </w:pPr>
      <w:r>
        <w:rPr>
          <w:rFonts w:hint="eastAsia" w:asciiTheme="minorEastAsia" w:hAnsiTheme="minorEastAsia"/>
          <w:bCs/>
          <w:color w:val="000000" w:themeColor="text1"/>
          <w:sz w:val="28"/>
          <w:szCs w:val="28"/>
        </w:rPr>
        <w:t xml:space="preserve">          </w:t>
      </w:r>
    </w:p>
    <w:p>
      <w:pPr>
        <w:widowControl/>
        <w:tabs>
          <w:tab w:val="left" w:pos="7295"/>
        </w:tabs>
        <w:spacing w:line="240" w:lineRule="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lang w:val="en-US" w:eastAsia="zh-CN"/>
        </w:rPr>
        <w:t xml:space="preserve">          </w:t>
      </w:r>
      <w:r>
        <w:rPr>
          <w:rFonts w:hint="eastAsia" w:asciiTheme="minorEastAsia" w:hAnsiTheme="minorEastAsia"/>
          <w:bCs/>
          <w:color w:val="000000" w:themeColor="text1"/>
          <w:sz w:val="28"/>
          <w:szCs w:val="28"/>
          <w:lang w:val="en-US" w:eastAsia="zh-CN"/>
        </w:rPr>
        <w:tab/>
      </w:r>
      <w:r>
        <w:rPr>
          <w:rFonts w:asciiTheme="minorEastAsia" w:hAnsiTheme="minorEastAsia"/>
          <w:bCs/>
          <w:color w:val="000000" w:themeColor="text1"/>
          <w:sz w:val="28"/>
          <w:szCs w:val="28"/>
        </w:rPr>
        <w:tab/>
      </w:r>
    </w:p>
    <w:p>
      <w:pPr>
        <w:spacing w:line="480" w:lineRule="exact"/>
        <w:rPr>
          <w:rFonts w:asciiTheme="minorEastAsia" w:hAnsiTheme="minorEastAsia"/>
          <w:bCs/>
          <w:color w:val="000000" w:themeColor="text1"/>
          <w:sz w:val="28"/>
          <w:szCs w:val="28"/>
        </w:rPr>
      </w:pPr>
    </w:p>
    <w:p>
      <w:pPr>
        <w:spacing w:line="480" w:lineRule="exact"/>
        <w:rPr>
          <w:rFonts w:asciiTheme="minorEastAsia" w:hAnsiTheme="minorEastAsia"/>
          <w:bCs/>
          <w:color w:val="000000" w:themeColor="text1"/>
          <w:sz w:val="28"/>
          <w:szCs w:val="2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6767"/>
    <w:rsid w:val="00006F38"/>
    <w:rsid w:val="00012791"/>
    <w:rsid w:val="000138C5"/>
    <w:rsid w:val="00020638"/>
    <w:rsid w:val="00025461"/>
    <w:rsid w:val="00026C99"/>
    <w:rsid w:val="0003475A"/>
    <w:rsid w:val="00036416"/>
    <w:rsid w:val="00042381"/>
    <w:rsid w:val="000423E6"/>
    <w:rsid w:val="0004623E"/>
    <w:rsid w:val="00047C5C"/>
    <w:rsid w:val="0005175F"/>
    <w:rsid w:val="000518FE"/>
    <w:rsid w:val="00060B23"/>
    <w:rsid w:val="00074D91"/>
    <w:rsid w:val="00083155"/>
    <w:rsid w:val="000861F5"/>
    <w:rsid w:val="00086767"/>
    <w:rsid w:val="0009461A"/>
    <w:rsid w:val="00094A42"/>
    <w:rsid w:val="000C2311"/>
    <w:rsid w:val="000D0A15"/>
    <w:rsid w:val="000E0CE9"/>
    <w:rsid w:val="000E2312"/>
    <w:rsid w:val="000F2D21"/>
    <w:rsid w:val="000F3795"/>
    <w:rsid w:val="000F522B"/>
    <w:rsid w:val="000F5C29"/>
    <w:rsid w:val="000F79D3"/>
    <w:rsid w:val="00101C75"/>
    <w:rsid w:val="0010204B"/>
    <w:rsid w:val="001057B1"/>
    <w:rsid w:val="00141C48"/>
    <w:rsid w:val="00144C9B"/>
    <w:rsid w:val="00147FE0"/>
    <w:rsid w:val="00151E64"/>
    <w:rsid w:val="001537AE"/>
    <w:rsid w:val="00160B94"/>
    <w:rsid w:val="00163B3B"/>
    <w:rsid w:val="001640FA"/>
    <w:rsid w:val="00167650"/>
    <w:rsid w:val="00167688"/>
    <w:rsid w:val="001A4903"/>
    <w:rsid w:val="001A51FA"/>
    <w:rsid w:val="001A5ECA"/>
    <w:rsid w:val="001B2FFA"/>
    <w:rsid w:val="001C3651"/>
    <w:rsid w:val="001C4597"/>
    <w:rsid w:val="001C4DB4"/>
    <w:rsid w:val="001C6595"/>
    <w:rsid w:val="001D2362"/>
    <w:rsid w:val="001D5BF5"/>
    <w:rsid w:val="001D7C7B"/>
    <w:rsid w:val="001E23D2"/>
    <w:rsid w:val="001F29CA"/>
    <w:rsid w:val="001F2D25"/>
    <w:rsid w:val="002047A7"/>
    <w:rsid w:val="0020765E"/>
    <w:rsid w:val="00207D45"/>
    <w:rsid w:val="00214810"/>
    <w:rsid w:val="0022526C"/>
    <w:rsid w:val="00225F17"/>
    <w:rsid w:val="002331A0"/>
    <w:rsid w:val="002378E7"/>
    <w:rsid w:val="00244B89"/>
    <w:rsid w:val="00244E6C"/>
    <w:rsid w:val="00254EEF"/>
    <w:rsid w:val="002558F4"/>
    <w:rsid w:val="00260083"/>
    <w:rsid w:val="00265838"/>
    <w:rsid w:val="00270860"/>
    <w:rsid w:val="0027490B"/>
    <w:rsid w:val="0028071D"/>
    <w:rsid w:val="002830F9"/>
    <w:rsid w:val="00283FDE"/>
    <w:rsid w:val="0028794A"/>
    <w:rsid w:val="002918F5"/>
    <w:rsid w:val="00293740"/>
    <w:rsid w:val="00297DC5"/>
    <w:rsid w:val="002A0E60"/>
    <w:rsid w:val="002A2CA2"/>
    <w:rsid w:val="002B11E8"/>
    <w:rsid w:val="002D6AB0"/>
    <w:rsid w:val="002F2450"/>
    <w:rsid w:val="002F2E45"/>
    <w:rsid w:val="002F3EB6"/>
    <w:rsid w:val="002F7AF7"/>
    <w:rsid w:val="00303978"/>
    <w:rsid w:val="00315B28"/>
    <w:rsid w:val="0032300B"/>
    <w:rsid w:val="00324730"/>
    <w:rsid w:val="00332B1F"/>
    <w:rsid w:val="003359A2"/>
    <w:rsid w:val="00337E4E"/>
    <w:rsid w:val="003438F7"/>
    <w:rsid w:val="00345A7E"/>
    <w:rsid w:val="00352480"/>
    <w:rsid w:val="00355E80"/>
    <w:rsid w:val="0036313B"/>
    <w:rsid w:val="00371855"/>
    <w:rsid w:val="00372ACD"/>
    <w:rsid w:val="00382833"/>
    <w:rsid w:val="00383DEB"/>
    <w:rsid w:val="00385755"/>
    <w:rsid w:val="00391620"/>
    <w:rsid w:val="0039228D"/>
    <w:rsid w:val="003A2F20"/>
    <w:rsid w:val="003B10FD"/>
    <w:rsid w:val="003B148C"/>
    <w:rsid w:val="003C6713"/>
    <w:rsid w:val="003D140A"/>
    <w:rsid w:val="003D53FE"/>
    <w:rsid w:val="003E26E3"/>
    <w:rsid w:val="003E3E5B"/>
    <w:rsid w:val="003E58AC"/>
    <w:rsid w:val="003E6E44"/>
    <w:rsid w:val="003F583A"/>
    <w:rsid w:val="003F720C"/>
    <w:rsid w:val="0040036C"/>
    <w:rsid w:val="00400766"/>
    <w:rsid w:val="00401CD1"/>
    <w:rsid w:val="004060F0"/>
    <w:rsid w:val="0040753F"/>
    <w:rsid w:val="00412DC0"/>
    <w:rsid w:val="0041573F"/>
    <w:rsid w:val="0042296C"/>
    <w:rsid w:val="00422FAA"/>
    <w:rsid w:val="00424EA5"/>
    <w:rsid w:val="0044202D"/>
    <w:rsid w:val="0044385C"/>
    <w:rsid w:val="00444E35"/>
    <w:rsid w:val="004474CD"/>
    <w:rsid w:val="004531DF"/>
    <w:rsid w:val="004667CF"/>
    <w:rsid w:val="00481156"/>
    <w:rsid w:val="004924C3"/>
    <w:rsid w:val="00492771"/>
    <w:rsid w:val="004969BF"/>
    <w:rsid w:val="004C1EC0"/>
    <w:rsid w:val="004D3A44"/>
    <w:rsid w:val="004E6BF8"/>
    <w:rsid w:val="004F0F28"/>
    <w:rsid w:val="00510333"/>
    <w:rsid w:val="005222F8"/>
    <w:rsid w:val="005228F5"/>
    <w:rsid w:val="00540413"/>
    <w:rsid w:val="005503EE"/>
    <w:rsid w:val="005832D2"/>
    <w:rsid w:val="005C19BC"/>
    <w:rsid w:val="005C6B30"/>
    <w:rsid w:val="005D16DF"/>
    <w:rsid w:val="005D1DE8"/>
    <w:rsid w:val="005D7298"/>
    <w:rsid w:val="005D77A5"/>
    <w:rsid w:val="005E5A81"/>
    <w:rsid w:val="005E7D8B"/>
    <w:rsid w:val="005F01B7"/>
    <w:rsid w:val="005F2C52"/>
    <w:rsid w:val="00600D0C"/>
    <w:rsid w:val="00625C7B"/>
    <w:rsid w:val="00644B90"/>
    <w:rsid w:val="0064532D"/>
    <w:rsid w:val="00647EF2"/>
    <w:rsid w:val="00655902"/>
    <w:rsid w:val="00664856"/>
    <w:rsid w:val="0066737E"/>
    <w:rsid w:val="006750CF"/>
    <w:rsid w:val="00677F8B"/>
    <w:rsid w:val="00681923"/>
    <w:rsid w:val="00687A76"/>
    <w:rsid w:val="0069503E"/>
    <w:rsid w:val="006A423A"/>
    <w:rsid w:val="006A61AA"/>
    <w:rsid w:val="006C2AEF"/>
    <w:rsid w:val="006C60D8"/>
    <w:rsid w:val="006D4750"/>
    <w:rsid w:val="006D59CB"/>
    <w:rsid w:val="006D7639"/>
    <w:rsid w:val="006D78FD"/>
    <w:rsid w:val="006E09A1"/>
    <w:rsid w:val="006E5AD6"/>
    <w:rsid w:val="006F3C21"/>
    <w:rsid w:val="006F401E"/>
    <w:rsid w:val="0070571D"/>
    <w:rsid w:val="0071436E"/>
    <w:rsid w:val="0073112A"/>
    <w:rsid w:val="00737D2D"/>
    <w:rsid w:val="00741FD3"/>
    <w:rsid w:val="007430A5"/>
    <w:rsid w:val="00750395"/>
    <w:rsid w:val="007532F7"/>
    <w:rsid w:val="0076327F"/>
    <w:rsid w:val="007A1917"/>
    <w:rsid w:val="007D74F2"/>
    <w:rsid w:val="007E3096"/>
    <w:rsid w:val="007F1BC4"/>
    <w:rsid w:val="007F209C"/>
    <w:rsid w:val="008016BA"/>
    <w:rsid w:val="0080781D"/>
    <w:rsid w:val="00810BC0"/>
    <w:rsid w:val="008110C4"/>
    <w:rsid w:val="008174D2"/>
    <w:rsid w:val="008428DD"/>
    <w:rsid w:val="00855FDB"/>
    <w:rsid w:val="00860833"/>
    <w:rsid w:val="0086269B"/>
    <w:rsid w:val="00871E96"/>
    <w:rsid w:val="00871F77"/>
    <w:rsid w:val="00883486"/>
    <w:rsid w:val="00891A84"/>
    <w:rsid w:val="00895118"/>
    <w:rsid w:val="00896A11"/>
    <w:rsid w:val="00897680"/>
    <w:rsid w:val="008A5EF8"/>
    <w:rsid w:val="008A67C5"/>
    <w:rsid w:val="008B1287"/>
    <w:rsid w:val="008B14CC"/>
    <w:rsid w:val="008B621C"/>
    <w:rsid w:val="008C14CB"/>
    <w:rsid w:val="008D43AD"/>
    <w:rsid w:val="008F007F"/>
    <w:rsid w:val="00905A86"/>
    <w:rsid w:val="0091134B"/>
    <w:rsid w:val="0091673B"/>
    <w:rsid w:val="00930190"/>
    <w:rsid w:val="009418BB"/>
    <w:rsid w:val="00943F11"/>
    <w:rsid w:val="009470E8"/>
    <w:rsid w:val="009578DA"/>
    <w:rsid w:val="00957988"/>
    <w:rsid w:val="009600BE"/>
    <w:rsid w:val="00972ADB"/>
    <w:rsid w:val="009814D5"/>
    <w:rsid w:val="00981E4C"/>
    <w:rsid w:val="0098618B"/>
    <w:rsid w:val="0098762E"/>
    <w:rsid w:val="00992177"/>
    <w:rsid w:val="0099217E"/>
    <w:rsid w:val="00997581"/>
    <w:rsid w:val="009A088A"/>
    <w:rsid w:val="009A5E21"/>
    <w:rsid w:val="009A724A"/>
    <w:rsid w:val="009B50FD"/>
    <w:rsid w:val="009C46BC"/>
    <w:rsid w:val="009C5DEF"/>
    <w:rsid w:val="00A03E59"/>
    <w:rsid w:val="00A0555A"/>
    <w:rsid w:val="00A13504"/>
    <w:rsid w:val="00A15C10"/>
    <w:rsid w:val="00A2031B"/>
    <w:rsid w:val="00A20916"/>
    <w:rsid w:val="00A21E58"/>
    <w:rsid w:val="00A32387"/>
    <w:rsid w:val="00A43C8A"/>
    <w:rsid w:val="00A47ED9"/>
    <w:rsid w:val="00A511BF"/>
    <w:rsid w:val="00A548AC"/>
    <w:rsid w:val="00A6577E"/>
    <w:rsid w:val="00A6595C"/>
    <w:rsid w:val="00A673AC"/>
    <w:rsid w:val="00A72E56"/>
    <w:rsid w:val="00A73673"/>
    <w:rsid w:val="00A73A0D"/>
    <w:rsid w:val="00A74FB9"/>
    <w:rsid w:val="00A77E37"/>
    <w:rsid w:val="00A82BB5"/>
    <w:rsid w:val="00A85D58"/>
    <w:rsid w:val="00A9489C"/>
    <w:rsid w:val="00AA34CD"/>
    <w:rsid w:val="00AA427F"/>
    <w:rsid w:val="00AA7793"/>
    <w:rsid w:val="00AB48EB"/>
    <w:rsid w:val="00AC70ED"/>
    <w:rsid w:val="00AD3D10"/>
    <w:rsid w:val="00AD68DB"/>
    <w:rsid w:val="00AD6DFB"/>
    <w:rsid w:val="00AE22C1"/>
    <w:rsid w:val="00AE251B"/>
    <w:rsid w:val="00AE526B"/>
    <w:rsid w:val="00AF1DE4"/>
    <w:rsid w:val="00B15CEF"/>
    <w:rsid w:val="00B24038"/>
    <w:rsid w:val="00B261C5"/>
    <w:rsid w:val="00B36ADA"/>
    <w:rsid w:val="00B473F0"/>
    <w:rsid w:val="00B551CA"/>
    <w:rsid w:val="00B570E4"/>
    <w:rsid w:val="00B65C26"/>
    <w:rsid w:val="00B70982"/>
    <w:rsid w:val="00B95FB6"/>
    <w:rsid w:val="00BA07FB"/>
    <w:rsid w:val="00BB470F"/>
    <w:rsid w:val="00BC0AD2"/>
    <w:rsid w:val="00BC2FC5"/>
    <w:rsid w:val="00BD50B9"/>
    <w:rsid w:val="00BE59E4"/>
    <w:rsid w:val="00BE63E6"/>
    <w:rsid w:val="00BF7125"/>
    <w:rsid w:val="00C10615"/>
    <w:rsid w:val="00C1174F"/>
    <w:rsid w:val="00C17255"/>
    <w:rsid w:val="00C2043A"/>
    <w:rsid w:val="00C33F9D"/>
    <w:rsid w:val="00C36C13"/>
    <w:rsid w:val="00C46277"/>
    <w:rsid w:val="00C47EED"/>
    <w:rsid w:val="00C575E3"/>
    <w:rsid w:val="00C67701"/>
    <w:rsid w:val="00C7681B"/>
    <w:rsid w:val="00C77479"/>
    <w:rsid w:val="00C775E6"/>
    <w:rsid w:val="00C8494B"/>
    <w:rsid w:val="00C92314"/>
    <w:rsid w:val="00CA3C86"/>
    <w:rsid w:val="00CB0800"/>
    <w:rsid w:val="00CB0C27"/>
    <w:rsid w:val="00CB18C8"/>
    <w:rsid w:val="00CB2DB0"/>
    <w:rsid w:val="00CB6084"/>
    <w:rsid w:val="00CD190B"/>
    <w:rsid w:val="00CD215B"/>
    <w:rsid w:val="00CF415A"/>
    <w:rsid w:val="00CF6B8E"/>
    <w:rsid w:val="00D01496"/>
    <w:rsid w:val="00D16AE0"/>
    <w:rsid w:val="00D170A9"/>
    <w:rsid w:val="00D22DF1"/>
    <w:rsid w:val="00D32AC1"/>
    <w:rsid w:val="00D3349E"/>
    <w:rsid w:val="00D348DD"/>
    <w:rsid w:val="00D40D21"/>
    <w:rsid w:val="00D43E82"/>
    <w:rsid w:val="00D455B5"/>
    <w:rsid w:val="00D526F2"/>
    <w:rsid w:val="00D542AF"/>
    <w:rsid w:val="00D55697"/>
    <w:rsid w:val="00D557E2"/>
    <w:rsid w:val="00D566DB"/>
    <w:rsid w:val="00D64ED7"/>
    <w:rsid w:val="00D819F1"/>
    <w:rsid w:val="00D943FE"/>
    <w:rsid w:val="00D962F1"/>
    <w:rsid w:val="00D97E7D"/>
    <w:rsid w:val="00DA3D67"/>
    <w:rsid w:val="00DB068E"/>
    <w:rsid w:val="00DC2000"/>
    <w:rsid w:val="00DC2201"/>
    <w:rsid w:val="00DD0E9B"/>
    <w:rsid w:val="00DD6F5D"/>
    <w:rsid w:val="00DE305D"/>
    <w:rsid w:val="00DF165D"/>
    <w:rsid w:val="00E011E8"/>
    <w:rsid w:val="00E05BF4"/>
    <w:rsid w:val="00E06467"/>
    <w:rsid w:val="00E11DC5"/>
    <w:rsid w:val="00E27ED4"/>
    <w:rsid w:val="00E3019A"/>
    <w:rsid w:val="00E36F25"/>
    <w:rsid w:val="00E41E43"/>
    <w:rsid w:val="00E51C39"/>
    <w:rsid w:val="00E61E15"/>
    <w:rsid w:val="00E62D87"/>
    <w:rsid w:val="00E6706F"/>
    <w:rsid w:val="00E86AE2"/>
    <w:rsid w:val="00E94644"/>
    <w:rsid w:val="00E9610B"/>
    <w:rsid w:val="00EA47AF"/>
    <w:rsid w:val="00EB1ECB"/>
    <w:rsid w:val="00EB326D"/>
    <w:rsid w:val="00EC5E11"/>
    <w:rsid w:val="00ED0753"/>
    <w:rsid w:val="00ED376C"/>
    <w:rsid w:val="00EE1AC3"/>
    <w:rsid w:val="00EE4610"/>
    <w:rsid w:val="00F03414"/>
    <w:rsid w:val="00F21EEB"/>
    <w:rsid w:val="00F228C5"/>
    <w:rsid w:val="00F23D89"/>
    <w:rsid w:val="00F26B1A"/>
    <w:rsid w:val="00F418AB"/>
    <w:rsid w:val="00F43C91"/>
    <w:rsid w:val="00F45E2E"/>
    <w:rsid w:val="00F53D42"/>
    <w:rsid w:val="00F568A4"/>
    <w:rsid w:val="00F667D0"/>
    <w:rsid w:val="00F66C24"/>
    <w:rsid w:val="00F6704E"/>
    <w:rsid w:val="00F70791"/>
    <w:rsid w:val="00F87618"/>
    <w:rsid w:val="00F92D33"/>
    <w:rsid w:val="00F93A79"/>
    <w:rsid w:val="00F95A9E"/>
    <w:rsid w:val="00FA1A8D"/>
    <w:rsid w:val="00FA2914"/>
    <w:rsid w:val="00FB1997"/>
    <w:rsid w:val="00FB4591"/>
    <w:rsid w:val="00FB6B78"/>
    <w:rsid w:val="00FC276E"/>
    <w:rsid w:val="00FC3F56"/>
    <w:rsid w:val="00FC5C4D"/>
    <w:rsid w:val="00FC6944"/>
    <w:rsid w:val="00FE2D8A"/>
    <w:rsid w:val="00FE39EB"/>
    <w:rsid w:val="00FE551D"/>
    <w:rsid w:val="04F4130B"/>
    <w:rsid w:val="0BF50FD6"/>
    <w:rsid w:val="1096014F"/>
    <w:rsid w:val="13FE0B6B"/>
    <w:rsid w:val="175F2252"/>
    <w:rsid w:val="188B44BD"/>
    <w:rsid w:val="1E361469"/>
    <w:rsid w:val="1FCD665F"/>
    <w:rsid w:val="22B21CF4"/>
    <w:rsid w:val="24BA00D8"/>
    <w:rsid w:val="267941BB"/>
    <w:rsid w:val="28027ECA"/>
    <w:rsid w:val="316B0497"/>
    <w:rsid w:val="465767CF"/>
    <w:rsid w:val="4E95595A"/>
    <w:rsid w:val="58012460"/>
    <w:rsid w:val="616067A1"/>
    <w:rsid w:val="68C50D37"/>
    <w:rsid w:val="6AE25F74"/>
    <w:rsid w:val="77F91F4D"/>
    <w:rsid w:val="7EAF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apple-converted-space"/>
    <w:basedOn w:val="6"/>
    <w:qFormat/>
    <w:uiPriority w:val="0"/>
  </w:style>
  <w:style w:type="character" w:customStyle="1" w:styleId="11">
    <w:name w:val="批注框文本 Char"/>
    <w:basedOn w:val="6"/>
    <w:link w:val="2"/>
    <w:semiHidden/>
    <w:qFormat/>
    <w:uiPriority w:val="99"/>
    <w:rPr>
      <w:sz w:val="18"/>
      <w:szCs w:val="18"/>
    </w:rPr>
  </w:style>
  <w:style w:type="paragraph" w:styleId="12">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91AE8-13C1-4376-873B-BB1591908EB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1121</Characters>
  <Lines>9</Lines>
  <Paragraphs>2</Paragraphs>
  <TotalTime>23</TotalTime>
  <ScaleCrop>false</ScaleCrop>
  <LinksUpToDate>false</LinksUpToDate>
  <CharactersWithSpaces>1315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2017-09-04T01:25:00Z</dcterms:created>
  <dc:creator>admin</dc:creator>
  <cp:lastModifiedBy>白安娜</cp:lastModifiedBy>
  <dcterms:modified xsi:type="dcterms:W3CDTF">2021-10-15T06:26:38Z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D31F3FF6B17645E7B885E0EEB5F458EA</vt:lpwstr>
  </property>
</Properties>
</file>