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Theme="minorEastAsia" w:hAnsiTheme="minorEastAsia"/>
          <w:b/>
          <w:sz w:val="44"/>
          <w:szCs w:val="44"/>
        </w:rPr>
      </w:pPr>
      <w:bookmarkStart w:id="0" w:name="_GoBack"/>
      <w:r>
        <w:rPr>
          <w:rFonts w:hint="eastAsia" w:asciiTheme="minorEastAsia" w:hAnsiTheme="minorEastAsia"/>
          <w:b/>
          <w:sz w:val="44"/>
          <w:szCs w:val="44"/>
        </w:rPr>
        <w:t>2021华羿微电招聘简章</w:t>
      </w:r>
    </w:p>
    <w:p>
      <w:pPr>
        <w:spacing w:line="0" w:lineRule="atLeast"/>
        <w:rPr>
          <w:rFonts w:asciiTheme="minorEastAsia" w:hAnsiTheme="minorEastAsia"/>
          <w:b/>
          <w:sz w:val="44"/>
          <w:szCs w:val="44"/>
        </w:rPr>
      </w:pPr>
      <w:r>
        <w:rPr>
          <w:rFonts w:hint="eastAsia" w:ascii="宋体" w:hAnsi="宋体" w:cs="宋体"/>
          <w:b/>
          <w:color w:val="000000" w:themeColor="text1"/>
          <w:kern w:val="0"/>
          <w:sz w:val="28"/>
          <w:szCs w:val="24"/>
        </w:rPr>
        <w:t>一、公司概况：</w:t>
      </w:r>
    </w:p>
    <w:p>
      <w:pPr>
        <w:spacing w:line="0" w:lineRule="atLeast"/>
        <w:ind w:firstLine="480" w:firstLineChars="200"/>
        <w:rPr>
          <w:rFonts w:asciiTheme="minorEastAsia" w:hAnsiTheme="minorEastAsia"/>
          <w:b/>
          <w:sz w:val="44"/>
          <w:szCs w:val="44"/>
        </w:rPr>
      </w:pPr>
      <w:r>
        <w:rPr>
          <w:rFonts w:hint="eastAsia" w:asciiTheme="minorEastAsia" w:hAnsiTheme="minorEastAsia"/>
          <w:sz w:val="24"/>
          <w:szCs w:val="24"/>
        </w:rPr>
        <w:t>华天电子集团我国从事集成电路和半导体元器件研发、生产的半导体领军企业之一。目前，集团总资产260亿元，形成了天水、宝鸡、西安、昆山、南京、上海、深圳、成都、美国凤凰城、马来西亚怡保等地的战略布局，企业</w:t>
      </w:r>
      <w:r>
        <w:rPr>
          <w:rFonts w:asciiTheme="minorEastAsia" w:hAnsiTheme="minorEastAsia"/>
          <w:sz w:val="24"/>
          <w:szCs w:val="24"/>
        </w:rPr>
        <w:t>的经济效益在国内同行业上市公司中一直处于领先水平</w:t>
      </w:r>
      <w:r>
        <w:rPr>
          <w:rFonts w:hint="eastAsia" w:asciiTheme="minorEastAsia" w:hAnsiTheme="minorEastAsia"/>
          <w:sz w:val="24"/>
          <w:szCs w:val="24"/>
        </w:rPr>
        <w:t>，201</w:t>
      </w:r>
      <w:r>
        <w:rPr>
          <w:rFonts w:asciiTheme="minorEastAsia" w:hAnsiTheme="minorEastAsia"/>
          <w:sz w:val="24"/>
          <w:szCs w:val="24"/>
        </w:rPr>
        <w:t>8</w:t>
      </w:r>
      <w:r>
        <w:rPr>
          <w:rFonts w:hint="eastAsia" w:asciiTheme="minorEastAsia" w:hAnsiTheme="minorEastAsia"/>
          <w:sz w:val="24"/>
          <w:szCs w:val="24"/>
        </w:rPr>
        <w:t>年集团已发展成为全球第六大集成电路封装测试企业。产品涵盖集成电路、电源模块、功率器件、LED以及集成电路封测设备、材料、备件等领域，主导产品有塑封集成电路、半导体功率器件和电源模块等共十大类2000多个品种，集成电路年封装能力已达330亿块，集成电路年测试能力达到100亿块，关键核心封装测试技术达到世界先进水平。</w:t>
      </w:r>
    </w:p>
    <w:p>
      <w:pPr>
        <w:spacing w:line="0" w:lineRule="atLeast"/>
        <w:ind w:firstLine="480" w:firstLineChars="200"/>
        <w:rPr>
          <w:rFonts w:asciiTheme="minorEastAsia" w:hAnsiTheme="minorEastAsia"/>
          <w:b/>
          <w:sz w:val="44"/>
          <w:szCs w:val="44"/>
        </w:rPr>
      </w:pPr>
      <w:r>
        <w:rPr>
          <w:rFonts w:hint="eastAsia" w:ascii="宋体" w:hAnsi="宋体" w:cs="宋体"/>
          <w:color w:val="000000" w:themeColor="text1"/>
          <w:kern w:val="0"/>
          <w:sz w:val="24"/>
          <w:szCs w:val="24"/>
        </w:rPr>
        <w:t>华微电子股份有限公司是华天集团旗下专业从事半导体功率器件生产的高新技术企业。</w:t>
      </w:r>
      <w:r>
        <w:rPr>
          <w:rFonts w:hint="eastAsia" w:ascii="宋体" w:hAnsi="宋体"/>
          <w:color w:val="000000"/>
          <w:sz w:val="24"/>
          <w:szCs w:val="24"/>
        </w:rPr>
        <w:t>公司位于西安市经济技术开发区草滩生态产业园，占地面积200.</w:t>
      </w:r>
      <w:r>
        <w:rPr>
          <w:rFonts w:ascii="宋体" w:hAnsi="宋体"/>
          <w:color w:val="000000"/>
          <w:sz w:val="24"/>
          <w:szCs w:val="24"/>
        </w:rPr>
        <w:t>8</w:t>
      </w:r>
      <w:r>
        <w:rPr>
          <w:rFonts w:hint="eastAsia" w:ascii="宋体" w:hAnsi="宋体"/>
          <w:color w:val="000000"/>
          <w:sz w:val="24"/>
          <w:szCs w:val="24"/>
        </w:rPr>
        <w:t>亩，注册资本3.3亿元。</w:t>
      </w:r>
    </w:p>
    <w:p>
      <w:pPr>
        <w:spacing w:line="0" w:lineRule="atLeast"/>
        <w:ind w:firstLine="480" w:firstLineChars="200"/>
        <w:rPr>
          <w:rFonts w:ascii="新宋体" w:hAnsi="新宋体" w:eastAsia="新宋体"/>
          <w:sz w:val="24"/>
          <w:szCs w:val="24"/>
        </w:rPr>
      </w:pPr>
      <w:r>
        <w:rPr>
          <w:rFonts w:hint="eastAsia" w:ascii="新宋体" w:hAnsi="新宋体" w:eastAsia="新宋体"/>
          <w:sz w:val="24"/>
          <w:szCs w:val="24"/>
        </w:rPr>
        <w:t>公司主要从事半导体功率器件的研发、生产和销售业务，主要产品有MOSFET、IGBT两大系列</w:t>
      </w:r>
      <w:r>
        <w:rPr>
          <w:rFonts w:ascii="新宋体" w:hAnsi="新宋体" w:eastAsia="新宋体"/>
          <w:sz w:val="24"/>
          <w:szCs w:val="24"/>
        </w:rPr>
        <w:t>200</w:t>
      </w:r>
      <w:r>
        <w:rPr>
          <w:rFonts w:hint="eastAsia" w:ascii="新宋体" w:hAnsi="新宋体" w:eastAsia="新宋体"/>
          <w:sz w:val="24"/>
          <w:szCs w:val="24"/>
        </w:rPr>
        <w:t>多个品</w:t>
      </w:r>
      <w:r>
        <w:rPr>
          <w:rFonts w:ascii="新宋体" w:hAnsi="新宋体" w:eastAsia="新宋体"/>
          <w:sz w:val="24"/>
          <w:szCs w:val="24"/>
        </w:rPr>
        <w:t>种，</w:t>
      </w:r>
      <w:r>
        <w:rPr>
          <w:rFonts w:hint="eastAsia" w:ascii="新宋体" w:hAnsi="新宋体" w:eastAsia="新宋体"/>
          <w:sz w:val="24"/>
          <w:szCs w:val="24"/>
        </w:rPr>
        <w:t>年生产能力48亿块，产品广泛应用于航空航天、高铁动车、电动车、工业控制、汽车电子、家用电器、消费电子等领域，特别是在国产电动车控制器领域拥有较高的市场占有率。</w:t>
      </w:r>
    </w:p>
    <w:p>
      <w:pPr>
        <w:spacing w:line="0" w:lineRule="atLeast"/>
        <w:ind w:firstLine="480" w:firstLineChars="200"/>
        <w:rPr>
          <w:rFonts w:ascii="宋体" w:hAnsi="宋体"/>
          <w:color w:val="000000"/>
          <w:sz w:val="24"/>
          <w:szCs w:val="24"/>
        </w:rPr>
      </w:pPr>
      <w:r>
        <w:rPr>
          <w:rFonts w:hint="eastAsia" w:ascii="宋体" w:hAnsi="宋体"/>
          <w:color w:val="000000"/>
          <w:sz w:val="24"/>
          <w:szCs w:val="24"/>
        </w:rPr>
        <w:t>公司具备完整的产品研发和市场应用服务体系，现有“器件实验室”、“可靠性实验室”、“应用实验室”，目前已通过了</w:t>
      </w:r>
      <w:r>
        <w:rPr>
          <w:rFonts w:ascii="宋体" w:hAnsi="宋体"/>
          <w:color w:val="000000"/>
          <w:sz w:val="24"/>
          <w:szCs w:val="24"/>
        </w:rPr>
        <w:t>I</w:t>
      </w:r>
      <w:r>
        <w:rPr>
          <w:rFonts w:hint="eastAsia" w:ascii="宋体" w:hAnsi="宋体"/>
          <w:color w:val="000000"/>
          <w:sz w:val="24"/>
          <w:szCs w:val="24"/>
        </w:rPr>
        <w:t>ATF</w:t>
      </w:r>
      <w:r>
        <w:rPr>
          <w:rFonts w:ascii="宋体" w:hAnsi="宋体"/>
          <w:color w:val="000000"/>
          <w:sz w:val="24"/>
          <w:szCs w:val="24"/>
        </w:rPr>
        <w:t>16949、</w:t>
      </w:r>
      <w:r>
        <w:fldChar w:fldCharType="begin"/>
      </w:r>
      <w:r>
        <w:instrText xml:space="preserve"> HYPERLINK "http://www.baidu.com/link?url=2Pp9dwD-mJ2GKYAw77-Df_0P7J0OEFVBXWpC9oI6FC1JuDJow7eVm3jxoeEiW8rgS9WtoCd5ZoSV0vFgUjdKdq" \t "_blank" </w:instrText>
      </w:r>
      <w:r>
        <w:fldChar w:fldCharType="separate"/>
      </w:r>
      <w:r>
        <w:rPr>
          <w:rFonts w:ascii="宋体" w:hAnsi="宋体"/>
          <w:color w:val="000000"/>
          <w:sz w:val="24"/>
          <w:szCs w:val="24"/>
        </w:rPr>
        <w:t>ISO1400</w:t>
      </w:r>
      <w:r>
        <w:rPr>
          <w:rFonts w:hint="eastAsia" w:ascii="宋体" w:hAnsi="宋体"/>
          <w:color w:val="000000"/>
          <w:sz w:val="24"/>
          <w:szCs w:val="24"/>
        </w:rPr>
        <w:t>1</w:t>
      </w:r>
      <w:r>
        <w:rPr>
          <w:rFonts w:hint="eastAsia" w:ascii="宋体" w:hAnsi="宋体"/>
          <w:color w:val="000000"/>
          <w:sz w:val="24"/>
          <w:szCs w:val="24"/>
        </w:rPr>
        <w:fldChar w:fldCharType="end"/>
      </w:r>
      <w:r>
        <w:rPr>
          <w:rFonts w:hint="eastAsia" w:ascii="宋体" w:hAnsi="宋体"/>
          <w:color w:val="000000"/>
          <w:sz w:val="24"/>
          <w:szCs w:val="24"/>
        </w:rPr>
        <w:t>及OHSAS180001等体系认证，拥有发明专利25项、实用新型专利53项、外观设计1项、版图设计1项，形成了以芯片设计、整体应用DEMO方案提供和销售网络为核心竞争力的业务体系，能够为客户提供优质的功率器件产品系统化应用方案并提供全方位的技术支持及售后服务。</w:t>
      </w:r>
    </w:p>
    <w:p>
      <w:pPr>
        <w:spacing w:line="0" w:lineRule="atLeast"/>
        <w:ind w:firstLine="480" w:firstLineChars="200"/>
        <w:rPr>
          <w:rFonts w:ascii="宋体" w:hAnsi="宋体"/>
          <w:color w:val="000000"/>
          <w:sz w:val="24"/>
          <w:szCs w:val="24"/>
        </w:rPr>
      </w:pPr>
      <w:r>
        <w:rPr>
          <w:rFonts w:hint="eastAsia" w:ascii="宋体" w:hAnsi="宋体"/>
          <w:color w:val="000000"/>
          <w:sz w:val="24"/>
          <w:szCs w:val="24"/>
        </w:rPr>
        <w:t>公司将抓住产业发展机遇，以半导体功率器件为关注焦点，努力使公司成长为国内知名的功率器件企业。公司已计划投资58亿元，实现年产值60亿元以上，成为中西部地区最大的功率器件生产企业。</w:t>
      </w:r>
    </w:p>
    <w:p>
      <w:pPr>
        <w:spacing w:line="276" w:lineRule="auto"/>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二、岗位需求：</w:t>
      </w:r>
    </w:p>
    <w:tbl>
      <w:tblPr>
        <w:tblStyle w:val="8"/>
        <w:tblW w:w="9702" w:type="dxa"/>
        <w:jc w:val="center"/>
        <w:tblLayout w:type="autofit"/>
        <w:tblCellMar>
          <w:top w:w="0" w:type="dxa"/>
          <w:left w:w="108" w:type="dxa"/>
          <w:bottom w:w="0" w:type="dxa"/>
          <w:right w:w="108" w:type="dxa"/>
        </w:tblCellMar>
      </w:tblPr>
      <w:tblGrid>
        <w:gridCol w:w="1538"/>
        <w:gridCol w:w="1670"/>
        <w:gridCol w:w="3149"/>
        <w:gridCol w:w="851"/>
        <w:gridCol w:w="11"/>
        <w:gridCol w:w="1264"/>
        <w:gridCol w:w="1219"/>
      </w:tblGrid>
      <w:tr>
        <w:tblPrEx>
          <w:tblCellMar>
            <w:top w:w="0" w:type="dxa"/>
            <w:left w:w="108" w:type="dxa"/>
            <w:bottom w:w="0" w:type="dxa"/>
            <w:right w:w="108" w:type="dxa"/>
          </w:tblCellMar>
        </w:tblPrEx>
        <w:trPr>
          <w:trHeight w:val="510" w:hRule="atLeast"/>
          <w:jc w:val="center"/>
        </w:trPr>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岗位类别</w:t>
            </w:r>
          </w:p>
        </w:tc>
        <w:tc>
          <w:tcPr>
            <w:tcW w:w="1670"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岗位方向</w:t>
            </w:r>
          </w:p>
        </w:tc>
        <w:tc>
          <w:tcPr>
            <w:tcW w:w="3149"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具体专业</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学历</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需求人数</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工作地点</w:t>
            </w:r>
          </w:p>
        </w:tc>
      </w:tr>
      <w:tr>
        <w:tblPrEx>
          <w:tblCellMar>
            <w:top w:w="0" w:type="dxa"/>
            <w:left w:w="108" w:type="dxa"/>
            <w:bottom w:w="0" w:type="dxa"/>
            <w:right w:w="108" w:type="dxa"/>
          </w:tblCellMar>
        </w:tblPrEx>
        <w:trPr>
          <w:trHeight w:val="381" w:hRule="atLeast"/>
          <w:jc w:val="center"/>
        </w:trPr>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ascii="宋体" w:hAnsi="宋体" w:eastAsia="宋体" w:cs="宋体"/>
                <w:kern w:val="0"/>
                <w:sz w:val="24"/>
                <w:szCs w:val="24"/>
              </w:rPr>
              <w:t>研发</w:t>
            </w:r>
            <w:r>
              <w:rPr>
                <w:rFonts w:hint="eastAsia" w:ascii="宋体" w:hAnsi="宋体" w:eastAsia="宋体" w:cs="宋体"/>
                <w:kern w:val="0"/>
                <w:sz w:val="24"/>
                <w:szCs w:val="24"/>
              </w:rPr>
              <w:t>类</w:t>
            </w:r>
          </w:p>
        </w:tc>
        <w:tc>
          <w:tcPr>
            <w:tcW w:w="1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ascii="宋体" w:hAnsi="宋体" w:eastAsia="宋体" w:cs="宋体"/>
                <w:kern w:val="0"/>
                <w:sz w:val="24"/>
                <w:szCs w:val="24"/>
              </w:rPr>
              <w:t>研发工程师</w:t>
            </w:r>
          </w:p>
        </w:tc>
        <w:tc>
          <w:tcPr>
            <w:tcW w:w="31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微电子</w:t>
            </w:r>
            <w:r>
              <w:rPr>
                <w:rFonts w:hint="eastAsia" w:ascii="宋体" w:hAnsi="宋体" w:eastAsia="宋体" w:cs="宋体"/>
                <w:kern w:val="0"/>
                <w:sz w:val="24"/>
                <w:szCs w:val="24"/>
              </w:rPr>
              <w:t>，</w:t>
            </w:r>
            <w:r>
              <w:rPr>
                <w:rFonts w:ascii="宋体" w:hAnsi="宋体" w:eastAsia="宋体" w:cs="宋体"/>
                <w:kern w:val="0"/>
                <w:sz w:val="24"/>
                <w:szCs w:val="24"/>
              </w:rPr>
              <w:t>集成电路类相关专业</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硕士</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ascii="宋体" w:hAnsi="宋体" w:eastAsia="宋体" w:cs="宋体"/>
                <w:kern w:val="0"/>
                <w:sz w:val="24"/>
                <w:szCs w:val="24"/>
              </w:rPr>
              <w:t>西安</w:t>
            </w:r>
          </w:p>
        </w:tc>
      </w:tr>
      <w:tr>
        <w:tblPrEx>
          <w:tblCellMar>
            <w:top w:w="0" w:type="dxa"/>
            <w:left w:w="108" w:type="dxa"/>
            <w:bottom w:w="0" w:type="dxa"/>
            <w:right w:w="108" w:type="dxa"/>
          </w:tblCellMar>
        </w:tblPrEx>
        <w:trPr>
          <w:trHeight w:val="381" w:hRule="atLeast"/>
          <w:jc w:val="center"/>
        </w:trPr>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ascii="宋体" w:hAnsi="宋体" w:eastAsia="宋体" w:cs="宋体"/>
                <w:kern w:val="0"/>
                <w:sz w:val="24"/>
                <w:szCs w:val="24"/>
              </w:rPr>
              <w:t>封装技术类</w:t>
            </w:r>
          </w:p>
        </w:tc>
        <w:tc>
          <w:tcPr>
            <w:tcW w:w="1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ascii="宋体" w:hAnsi="宋体" w:eastAsia="宋体" w:cs="宋体"/>
                <w:kern w:val="0"/>
                <w:sz w:val="24"/>
                <w:szCs w:val="24"/>
              </w:rPr>
              <w:t>材料工程师</w:t>
            </w:r>
            <w:r>
              <w:rPr>
                <w:rFonts w:hint="eastAsia" w:ascii="宋体" w:hAnsi="宋体" w:eastAsia="宋体" w:cs="宋体"/>
                <w:kern w:val="0"/>
                <w:sz w:val="24"/>
                <w:szCs w:val="24"/>
              </w:rPr>
              <w:t>、</w:t>
            </w:r>
            <w:r>
              <w:rPr>
                <w:rFonts w:ascii="宋体" w:hAnsi="宋体" w:eastAsia="宋体" w:cs="宋体"/>
                <w:kern w:val="0"/>
                <w:sz w:val="24"/>
                <w:szCs w:val="24"/>
              </w:rPr>
              <w:t>NPI工程师</w:t>
            </w:r>
          </w:p>
        </w:tc>
        <w:tc>
          <w:tcPr>
            <w:tcW w:w="31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电子、</w:t>
            </w:r>
            <w:r>
              <w:rPr>
                <w:rFonts w:ascii="宋体" w:hAnsi="宋体" w:eastAsia="宋体" w:cs="宋体"/>
                <w:kern w:val="0"/>
                <w:sz w:val="24"/>
                <w:szCs w:val="24"/>
              </w:rPr>
              <w:t>材料类相关专业</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硕士</w:t>
            </w:r>
            <w:r>
              <w:rPr>
                <w:rFonts w:hint="eastAsia" w:ascii="宋体" w:hAnsi="宋体" w:eastAsia="宋体" w:cs="宋体"/>
                <w:kern w:val="0"/>
                <w:sz w:val="24"/>
                <w:szCs w:val="24"/>
              </w:rPr>
              <w:t>、</w:t>
            </w:r>
            <w:r>
              <w:rPr>
                <w:rFonts w:ascii="宋体" w:hAnsi="宋体" w:eastAsia="宋体" w:cs="宋体"/>
                <w:kern w:val="0"/>
                <w:sz w:val="24"/>
                <w:szCs w:val="24"/>
              </w:rPr>
              <w:t>本科</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ascii="宋体" w:hAnsi="宋体" w:eastAsia="宋体" w:cs="宋体"/>
                <w:kern w:val="0"/>
                <w:sz w:val="24"/>
                <w:szCs w:val="24"/>
              </w:rPr>
              <w:t>西安</w:t>
            </w:r>
          </w:p>
        </w:tc>
      </w:tr>
      <w:tr>
        <w:tblPrEx>
          <w:tblCellMar>
            <w:top w:w="0" w:type="dxa"/>
            <w:left w:w="108" w:type="dxa"/>
            <w:bottom w:w="0" w:type="dxa"/>
            <w:right w:w="108" w:type="dxa"/>
          </w:tblCellMar>
        </w:tblPrEx>
        <w:trPr>
          <w:trHeight w:val="381" w:hRule="atLeast"/>
          <w:jc w:val="center"/>
        </w:trPr>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工艺技术类</w:t>
            </w:r>
          </w:p>
        </w:tc>
        <w:tc>
          <w:tcPr>
            <w:tcW w:w="16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FAE工程师、工艺工程师、</w:t>
            </w:r>
          </w:p>
        </w:tc>
        <w:tc>
          <w:tcPr>
            <w:tcW w:w="31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电子、微电子、集成电路等相关专业</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40</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西安</w:t>
            </w:r>
          </w:p>
        </w:tc>
      </w:tr>
      <w:tr>
        <w:tblPrEx>
          <w:tblCellMar>
            <w:top w:w="0" w:type="dxa"/>
            <w:left w:w="108" w:type="dxa"/>
            <w:bottom w:w="0" w:type="dxa"/>
            <w:right w:w="108" w:type="dxa"/>
          </w:tblCellMar>
        </w:tblPrEx>
        <w:trPr>
          <w:trHeight w:val="381" w:hRule="atLeast"/>
          <w:jc w:val="center"/>
        </w:trPr>
        <w:tc>
          <w:tcPr>
            <w:tcW w:w="15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设备技术类</w:t>
            </w:r>
          </w:p>
        </w:tc>
        <w:tc>
          <w:tcPr>
            <w:tcW w:w="16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设备工程师</w:t>
            </w:r>
          </w:p>
        </w:tc>
        <w:tc>
          <w:tcPr>
            <w:tcW w:w="31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cs="宋体"/>
                <w:color w:val="000000"/>
                <w:kern w:val="0"/>
                <w:sz w:val="24"/>
                <w:szCs w:val="24"/>
              </w:rPr>
              <w:t>机械、电气、自动化等相关专业</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西安</w:t>
            </w:r>
          </w:p>
        </w:tc>
      </w:tr>
      <w:tr>
        <w:tblPrEx>
          <w:tblCellMar>
            <w:top w:w="0" w:type="dxa"/>
            <w:left w:w="108" w:type="dxa"/>
            <w:bottom w:w="0" w:type="dxa"/>
            <w:right w:w="108" w:type="dxa"/>
          </w:tblCellMar>
        </w:tblPrEx>
        <w:trPr>
          <w:trHeight w:val="381" w:hRule="atLeast"/>
          <w:jc w:val="center"/>
        </w:trPr>
        <w:tc>
          <w:tcPr>
            <w:tcW w:w="15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测控技术类</w:t>
            </w:r>
          </w:p>
        </w:tc>
        <w:tc>
          <w:tcPr>
            <w:tcW w:w="16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测试工程师</w:t>
            </w:r>
          </w:p>
        </w:tc>
        <w:tc>
          <w:tcPr>
            <w:tcW w:w="3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计算机</w:t>
            </w:r>
            <w:r>
              <w:rPr>
                <w:rFonts w:hint="eastAsia" w:ascii="宋体" w:hAnsi="宋体" w:eastAsia="宋体" w:cs="宋体"/>
                <w:kern w:val="0"/>
                <w:sz w:val="24"/>
                <w:szCs w:val="24"/>
              </w:rPr>
              <w:t>、</w:t>
            </w:r>
            <w:r>
              <w:rPr>
                <w:rFonts w:ascii="宋体" w:hAnsi="宋体" w:eastAsia="宋体" w:cs="宋体"/>
                <w:kern w:val="0"/>
                <w:sz w:val="24"/>
                <w:szCs w:val="24"/>
              </w:rPr>
              <w:t>电子信息科学与技术等相关专业</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本科</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40</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color w:val="000000" w:themeColor="text1"/>
                <w:kern w:val="0"/>
                <w:sz w:val="24"/>
                <w:szCs w:val="24"/>
              </w:rPr>
            </w:pPr>
            <w:r>
              <w:rPr>
                <w:rFonts w:ascii="宋体" w:hAnsi="宋体" w:eastAsia="宋体" w:cs="宋体"/>
                <w:kern w:val="0"/>
                <w:sz w:val="24"/>
                <w:szCs w:val="24"/>
              </w:rPr>
              <w:t>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38"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质量管理类</w:t>
            </w:r>
          </w:p>
        </w:tc>
        <w:tc>
          <w:tcPr>
            <w:tcW w:w="1670"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质量工程师</w:t>
            </w:r>
          </w:p>
        </w:tc>
        <w:tc>
          <w:tcPr>
            <w:tcW w:w="314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化学</w:t>
            </w:r>
            <w:r>
              <w:rPr>
                <w:rFonts w:hint="eastAsia" w:ascii="宋体" w:hAnsi="宋体" w:eastAsia="宋体" w:cs="宋体"/>
                <w:kern w:val="0"/>
                <w:sz w:val="24"/>
                <w:szCs w:val="24"/>
              </w:rPr>
              <w:t>、</w:t>
            </w:r>
            <w:r>
              <w:rPr>
                <w:rFonts w:ascii="宋体" w:hAnsi="宋体" w:eastAsia="宋体" w:cs="宋体"/>
                <w:kern w:val="0"/>
                <w:sz w:val="24"/>
                <w:szCs w:val="24"/>
              </w:rPr>
              <w:t>测控等相关专业</w:t>
            </w:r>
          </w:p>
        </w:tc>
        <w:tc>
          <w:tcPr>
            <w:tcW w:w="851"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本科</w:t>
            </w:r>
          </w:p>
        </w:tc>
        <w:tc>
          <w:tcPr>
            <w:tcW w:w="1275" w:type="dxa"/>
            <w:gridSpan w:val="2"/>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0</w:t>
            </w:r>
          </w:p>
        </w:tc>
        <w:tc>
          <w:tcPr>
            <w:tcW w:w="121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38"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计算机类</w:t>
            </w:r>
          </w:p>
        </w:tc>
        <w:tc>
          <w:tcPr>
            <w:tcW w:w="1670"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信息化管理</w:t>
            </w:r>
            <w:r>
              <w:rPr>
                <w:rFonts w:hint="eastAsia" w:ascii="宋体" w:hAnsi="宋体" w:eastAsia="宋体" w:cs="宋体"/>
                <w:kern w:val="0"/>
                <w:sz w:val="24"/>
                <w:szCs w:val="24"/>
              </w:rPr>
              <w:t>、</w:t>
            </w:r>
            <w:r>
              <w:rPr>
                <w:rFonts w:ascii="宋体" w:hAnsi="宋体" w:eastAsia="宋体" w:cs="宋体"/>
                <w:kern w:val="0"/>
                <w:sz w:val="24"/>
                <w:szCs w:val="24"/>
              </w:rPr>
              <w:t>网络维护</w:t>
            </w:r>
            <w:r>
              <w:rPr>
                <w:rFonts w:hint="eastAsia" w:ascii="宋体" w:hAnsi="宋体" w:eastAsia="宋体" w:cs="宋体"/>
                <w:kern w:val="0"/>
                <w:sz w:val="24"/>
                <w:szCs w:val="24"/>
              </w:rPr>
              <w:t>、硬件管理</w:t>
            </w:r>
          </w:p>
        </w:tc>
        <w:tc>
          <w:tcPr>
            <w:tcW w:w="314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计算机类</w:t>
            </w:r>
            <w:r>
              <w:rPr>
                <w:rFonts w:hint="eastAsia" w:ascii="宋体" w:hAnsi="宋体" w:eastAsia="宋体" w:cs="宋体"/>
                <w:kern w:val="0"/>
                <w:sz w:val="24"/>
                <w:szCs w:val="24"/>
              </w:rPr>
              <w:t>、</w:t>
            </w:r>
            <w:r>
              <w:rPr>
                <w:rFonts w:ascii="宋体" w:hAnsi="宋体" w:eastAsia="宋体" w:cs="宋体"/>
                <w:kern w:val="0"/>
                <w:sz w:val="24"/>
                <w:szCs w:val="24"/>
              </w:rPr>
              <w:t>网络工程</w:t>
            </w:r>
            <w:r>
              <w:rPr>
                <w:rFonts w:hint="eastAsia" w:ascii="宋体" w:hAnsi="宋体" w:eastAsia="宋体" w:cs="宋体"/>
                <w:kern w:val="0"/>
                <w:sz w:val="24"/>
                <w:szCs w:val="24"/>
              </w:rPr>
              <w:t>、</w:t>
            </w:r>
            <w:r>
              <w:rPr>
                <w:rFonts w:ascii="宋体" w:hAnsi="宋体" w:eastAsia="宋体" w:cs="宋体"/>
                <w:kern w:val="0"/>
                <w:sz w:val="24"/>
                <w:szCs w:val="24"/>
              </w:rPr>
              <w:t>软件设计</w:t>
            </w:r>
            <w:r>
              <w:rPr>
                <w:rFonts w:hint="eastAsia" w:ascii="宋体" w:hAnsi="宋体" w:eastAsia="宋体" w:cs="宋体"/>
                <w:kern w:val="0"/>
                <w:sz w:val="24"/>
                <w:szCs w:val="24"/>
              </w:rPr>
              <w:t>、</w:t>
            </w:r>
            <w:r>
              <w:rPr>
                <w:rFonts w:ascii="宋体" w:hAnsi="宋体" w:eastAsia="宋体" w:cs="宋体"/>
                <w:kern w:val="0"/>
                <w:sz w:val="24"/>
                <w:szCs w:val="24"/>
              </w:rPr>
              <w:t>程序开发</w:t>
            </w:r>
          </w:p>
        </w:tc>
        <w:tc>
          <w:tcPr>
            <w:tcW w:w="862" w:type="dxa"/>
            <w:gridSpan w:val="2"/>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本科</w:t>
            </w:r>
          </w:p>
        </w:tc>
        <w:tc>
          <w:tcPr>
            <w:tcW w:w="1264"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p>
        </w:tc>
        <w:tc>
          <w:tcPr>
            <w:tcW w:w="121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8"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职能管理类</w:t>
            </w:r>
          </w:p>
        </w:tc>
        <w:tc>
          <w:tcPr>
            <w:tcW w:w="1670"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客服工程师</w:t>
            </w:r>
          </w:p>
        </w:tc>
        <w:tc>
          <w:tcPr>
            <w:tcW w:w="314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英语、国贸、电商、理工等相关专业</w:t>
            </w:r>
          </w:p>
        </w:tc>
        <w:tc>
          <w:tcPr>
            <w:tcW w:w="862" w:type="dxa"/>
            <w:gridSpan w:val="2"/>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本科</w:t>
            </w:r>
          </w:p>
        </w:tc>
        <w:tc>
          <w:tcPr>
            <w:tcW w:w="1264"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p>
        </w:tc>
        <w:tc>
          <w:tcPr>
            <w:tcW w:w="121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西安</w:t>
            </w:r>
          </w:p>
        </w:tc>
      </w:tr>
    </w:tbl>
    <w:p>
      <w:pPr>
        <w:spacing w:line="276" w:lineRule="auto"/>
        <w:jc w:val="center"/>
        <w:rPr>
          <w:rFonts w:ascii="宋体" w:hAnsi="宋体" w:cs="宋体"/>
          <w:b/>
          <w:color w:val="000000" w:themeColor="text1"/>
          <w:kern w:val="0"/>
          <w:sz w:val="24"/>
          <w:szCs w:val="24"/>
        </w:rPr>
      </w:pPr>
    </w:p>
    <w:p>
      <w:pPr>
        <w:spacing w:line="276" w:lineRule="auto"/>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三、员工培训与成长：</w:t>
      </w:r>
    </w:p>
    <w:p>
      <w:pPr>
        <w:spacing w:line="276" w:lineRule="auto"/>
        <w:ind w:firstLine="600" w:firstLineChars="250"/>
        <w:rPr>
          <w:rFonts w:ascii="宋体" w:hAnsi="宋体" w:cs="宋体"/>
          <w:color w:val="000000" w:themeColor="text1"/>
          <w:kern w:val="0"/>
          <w:sz w:val="24"/>
          <w:szCs w:val="24"/>
        </w:rPr>
      </w:pPr>
      <w:r>
        <w:rPr>
          <w:rFonts w:hint="eastAsia" w:ascii="宋体" w:hAnsi="宋体" w:cs="宋体"/>
          <w:color w:val="000000" w:themeColor="text1"/>
          <w:kern w:val="0"/>
          <w:sz w:val="24"/>
          <w:szCs w:val="24"/>
        </w:rPr>
        <w:t>公司设有专业的培训管理团队，完善的培训体系，为每位学生提供职业发展平台，制定岗位提升路径，不同时期配备专业师傅指导。试用期内教会员工岗位基本技能，力争3</w:t>
      </w: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年将学生培养成公司管理、技术上的中流砥柱，努力成为行业内的杰出人才。</w:t>
      </w:r>
    </w:p>
    <w:p>
      <w:pPr>
        <w:spacing w:line="276" w:lineRule="auto"/>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四、薪酬福利</w:t>
      </w:r>
    </w:p>
    <w:p>
      <w:pPr>
        <w:spacing w:line="276" w:lineRule="auto"/>
        <w:ind w:firstLine="482" w:firstLineChars="200"/>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4</w:t>
      </w:r>
      <w:r>
        <w:rPr>
          <w:rFonts w:ascii="宋体" w:hAnsi="宋体" w:cs="宋体"/>
          <w:b/>
          <w:color w:val="000000" w:themeColor="text1"/>
          <w:kern w:val="0"/>
          <w:sz w:val="24"/>
          <w:szCs w:val="24"/>
        </w:rPr>
        <w:t>.1</w:t>
      </w:r>
      <w:r>
        <w:rPr>
          <w:rFonts w:hint="eastAsia" w:ascii="宋体" w:hAnsi="宋体" w:cs="宋体"/>
          <w:b/>
          <w:color w:val="000000" w:themeColor="text1"/>
          <w:kern w:val="0"/>
          <w:sz w:val="24"/>
          <w:szCs w:val="24"/>
        </w:rPr>
        <w:t>薪酬</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693"/>
        <w:gridCol w:w="2524"/>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时间</w:t>
            </w:r>
          </w:p>
        </w:tc>
        <w:tc>
          <w:tcPr>
            <w:tcW w:w="2693"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入司1</w:t>
            </w:r>
            <w:r>
              <w:rPr>
                <w:rFonts w:ascii="宋体" w:hAnsi="宋体" w:cs="宋体"/>
                <w:color w:val="000000" w:themeColor="text1"/>
                <w:kern w:val="0"/>
                <w:sz w:val="24"/>
                <w:szCs w:val="24"/>
              </w:rPr>
              <w:t>-6</w:t>
            </w:r>
            <w:r>
              <w:rPr>
                <w:rFonts w:hint="eastAsia" w:ascii="宋体" w:hAnsi="宋体" w:cs="宋体"/>
                <w:color w:val="000000" w:themeColor="text1"/>
                <w:kern w:val="0"/>
                <w:sz w:val="24"/>
                <w:szCs w:val="24"/>
              </w:rPr>
              <w:t>个月（试用期）</w:t>
            </w:r>
          </w:p>
        </w:tc>
        <w:tc>
          <w:tcPr>
            <w:tcW w:w="2524"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入司7</w:t>
            </w:r>
            <w:r>
              <w:rPr>
                <w:rFonts w:ascii="宋体" w:hAnsi="宋体" w:cs="宋体"/>
                <w:color w:val="000000" w:themeColor="text1"/>
                <w:kern w:val="0"/>
                <w:sz w:val="24"/>
                <w:szCs w:val="24"/>
              </w:rPr>
              <w:t>-12</w:t>
            </w:r>
            <w:r>
              <w:rPr>
                <w:rFonts w:hint="eastAsia" w:ascii="宋体" w:hAnsi="宋体" w:cs="宋体"/>
                <w:color w:val="000000" w:themeColor="text1"/>
                <w:kern w:val="0"/>
                <w:sz w:val="24"/>
                <w:szCs w:val="24"/>
              </w:rPr>
              <w:t>个月</w:t>
            </w:r>
          </w:p>
        </w:tc>
        <w:tc>
          <w:tcPr>
            <w:tcW w:w="2437"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入司1年以后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薪酬标准</w:t>
            </w:r>
          </w:p>
        </w:tc>
        <w:tc>
          <w:tcPr>
            <w:tcW w:w="2693"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协议工资</w:t>
            </w:r>
          </w:p>
        </w:tc>
        <w:tc>
          <w:tcPr>
            <w:tcW w:w="2524"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协议工资+500元左右</w:t>
            </w:r>
          </w:p>
        </w:tc>
        <w:tc>
          <w:tcPr>
            <w:tcW w:w="2437" w:type="dxa"/>
            <w:vAlign w:val="center"/>
          </w:tcPr>
          <w:p>
            <w:pPr>
              <w:spacing w:line="276"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纳入薪酬体系</w:t>
            </w:r>
          </w:p>
        </w:tc>
      </w:tr>
    </w:tbl>
    <w:p>
      <w:pPr>
        <w:spacing w:line="276" w:lineRule="auto"/>
        <w:rPr>
          <w:rFonts w:ascii="宋体" w:hAnsi="宋体" w:cs="宋体"/>
          <w:color w:val="000000" w:themeColor="text1"/>
          <w:kern w:val="0"/>
          <w:sz w:val="24"/>
          <w:szCs w:val="24"/>
        </w:rPr>
      </w:pPr>
      <w:r>
        <w:rPr>
          <w:rFonts w:hint="eastAsia" w:ascii="宋体" w:hAnsi="宋体" w:cs="宋体"/>
          <w:color w:val="000000" w:themeColor="text1"/>
          <w:kern w:val="0"/>
          <w:sz w:val="24"/>
          <w:szCs w:val="24"/>
        </w:rPr>
        <w:t>说明：</w:t>
      </w:r>
      <w:r>
        <w:rPr>
          <w:rFonts w:ascii="宋体" w:hAnsi="宋体" w:cs="宋体"/>
          <w:color w:val="000000" w:themeColor="text1"/>
          <w:kern w:val="0"/>
          <w:sz w:val="24"/>
          <w:szCs w:val="24"/>
        </w:rPr>
        <w:t xml:space="preserve"> </w:t>
      </w:r>
    </w:p>
    <w:p>
      <w:pPr>
        <w:spacing w:line="276" w:lineRule="auto"/>
        <w:ind w:firstLine="480" w:firstLineChars="200"/>
        <w:rPr>
          <w:rFonts w:ascii="宋体" w:hAnsi="宋体" w:cs="宋体"/>
          <w:color w:val="000000" w:themeColor="text1"/>
          <w:kern w:val="0"/>
          <w:sz w:val="24"/>
          <w:szCs w:val="24"/>
        </w:rPr>
      </w:pP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、公司每年依据员工表现发放年终奖金。</w:t>
      </w:r>
    </w:p>
    <w:p>
      <w:pPr>
        <w:spacing w:line="276" w:lineRule="auto"/>
        <w:ind w:firstLine="480"/>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4</w:t>
      </w:r>
      <w:r>
        <w:rPr>
          <w:rFonts w:ascii="宋体" w:hAnsi="宋体" w:cs="宋体"/>
          <w:b/>
          <w:color w:val="000000" w:themeColor="text1"/>
          <w:kern w:val="0"/>
          <w:sz w:val="24"/>
          <w:szCs w:val="24"/>
        </w:rPr>
        <w:t>.2</w:t>
      </w:r>
      <w:r>
        <w:rPr>
          <w:rFonts w:hint="eastAsia" w:ascii="宋体" w:hAnsi="宋体" w:cs="宋体"/>
          <w:b/>
          <w:color w:val="000000" w:themeColor="text1"/>
          <w:kern w:val="0"/>
          <w:sz w:val="24"/>
          <w:szCs w:val="24"/>
        </w:rPr>
        <w:t>福利</w:t>
      </w:r>
    </w:p>
    <w:p>
      <w:pPr>
        <w:spacing w:line="276"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法定福利：按国家法律要求让员工享有法定福利，为员工办理五险一金等。</w:t>
      </w:r>
    </w:p>
    <w:p>
      <w:pPr>
        <w:spacing w:line="276" w:lineRule="auto"/>
        <w:ind w:firstLine="480" w:firstLineChars="200"/>
        <w:rPr>
          <w:rFonts w:ascii="宋体" w:hAnsi="宋体" w:eastAsia="宋体"/>
          <w:color w:val="000000" w:themeColor="text1"/>
          <w:sz w:val="24"/>
          <w:szCs w:val="24"/>
        </w:rPr>
      </w:pPr>
      <w:r>
        <w:rPr>
          <w:rFonts w:hint="eastAsia" w:ascii="宋体" w:hAnsi="宋体" w:eastAsia="宋体" w:cs="宋体"/>
          <w:color w:val="000000" w:themeColor="text1"/>
          <w:kern w:val="0"/>
          <w:sz w:val="24"/>
          <w:szCs w:val="24"/>
        </w:rPr>
        <w:t>自</w:t>
      </w:r>
      <w:r>
        <w:rPr>
          <w:rFonts w:hint="eastAsia" w:ascii="宋体" w:hAnsi="宋体" w:eastAsia="宋体"/>
          <w:color w:val="000000" w:themeColor="text1"/>
          <w:sz w:val="24"/>
          <w:szCs w:val="24"/>
        </w:rPr>
        <w:t>主性福利：公司始终坚持“以人为本”的管理理念，为员工提供多种形式的福利，注重员工的生活与成长，为员工定期体检，定期组织团建活动（每人每年有团建经费），优秀员工可获得培训提升与外出旅游的机会等。</w:t>
      </w:r>
    </w:p>
    <w:p>
      <w:pPr>
        <w:spacing w:line="276" w:lineRule="auto"/>
        <w:ind w:firstLine="482" w:firstLineChars="200"/>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4.3食宿</w:t>
      </w:r>
    </w:p>
    <w:p>
      <w:pPr>
        <w:spacing w:line="276"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住宿：公司为学生安排3人间的人才公寓，环境干净整洁、舒适。</w:t>
      </w:r>
    </w:p>
    <w:p>
      <w:pPr>
        <w:spacing w:line="276"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就餐：公司设有员工餐厅，饭菜可口，价格实惠，提供午餐补助。</w:t>
      </w:r>
    </w:p>
    <w:p>
      <w:pPr>
        <w:spacing w:line="276" w:lineRule="auto"/>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五、应聘流程：</w:t>
      </w:r>
    </w:p>
    <w:p>
      <w:pPr>
        <w:spacing w:line="276" w:lineRule="auto"/>
        <w:ind w:firstLine="482" w:firstLineChars="200"/>
        <w:rPr>
          <w:b/>
          <w:color w:val="000000" w:themeColor="text1"/>
          <w:sz w:val="24"/>
          <w:szCs w:val="24"/>
        </w:rPr>
      </w:pPr>
      <w:r>
        <w:rPr>
          <w:rFonts w:ascii="宋体" w:hAnsi="宋体" w:cs="宋体"/>
          <w:b/>
          <w:color w:val="000000" w:themeColor="text1"/>
          <w:kern w:val="0"/>
          <w:sz w:val="24"/>
          <w:szCs w:val="24"/>
        </w:rPr>
        <w:t>5.1</w:t>
      </w:r>
      <w:r>
        <w:rPr>
          <w:rFonts w:hint="eastAsia"/>
          <w:b/>
          <w:color w:val="000000" w:themeColor="text1"/>
          <w:sz w:val="24"/>
          <w:szCs w:val="24"/>
        </w:rPr>
        <w:t>网上应聘</w:t>
      </w:r>
    </w:p>
    <w:p>
      <w:pPr>
        <w:spacing w:line="276"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简历投递邮箱:1</w:t>
      </w:r>
      <w:r>
        <w:rPr>
          <w:rFonts w:ascii="宋体" w:hAnsi="宋体" w:cs="宋体"/>
          <w:color w:val="000000" w:themeColor="text1"/>
          <w:kern w:val="0"/>
          <w:sz w:val="24"/>
          <w:szCs w:val="24"/>
        </w:rPr>
        <w:t>69546332</w:t>
      </w:r>
      <w:r>
        <w:rPr>
          <w:rFonts w:hint="eastAsia" w:ascii="宋体" w:hAnsi="宋体" w:cs="宋体"/>
          <w:color w:val="000000" w:themeColor="text1"/>
          <w:kern w:val="0"/>
          <w:sz w:val="24"/>
          <w:szCs w:val="24"/>
        </w:rPr>
        <w:t>@qq</w:t>
      </w:r>
      <w:r>
        <w:rPr>
          <w:rFonts w:ascii="宋体" w:hAnsi="宋体" w:cs="宋体"/>
          <w:color w:val="000000" w:themeColor="text1"/>
          <w:kern w:val="0"/>
          <w:sz w:val="24"/>
          <w:szCs w:val="24"/>
        </w:rPr>
        <w:t>.com</w:t>
      </w:r>
    </w:p>
    <w:p>
      <w:pPr>
        <w:spacing w:line="276"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邮件主题：学校+姓名+应聘职位 </w:t>
      </w:r>
    </w:p>
    <w:p>
      <w:pPr>
        <w:spacing w:line="276"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邮件发送后待工作人员回复。</w:t>
      </w:r>
    </w:p>
    <w:p>
      <w:pPr>
        <w:spacing w:line="276" w:lineRule="auto"/>
        <w:ind w:firstLine="482" w:firstLineChars="200"/>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5</w:t>
      </w:r>
      <w:r>
        <w:rPr>
          <w:rFonts w:ascii="宋体" w:hAnsi="宋体" w:cs="宋体"/>
          <w:b/>
          <w:color w:val="000000" w:themeColor="text1"/>
          <w:kern w:val="0"/>
          <w:sz w:val="24"/>
          <w:szCs w:val="24"/>
        </w:rPr>
        <w:t xml:space="preserve">.2 </w:t>
      </w:r>
      <w:r>
        <w:rPr>
          <w:rFonts w:hint="eastAsia" w:ascii="宋体" w:hAnsi="宋体" w:cs="宋体"/>
          <w:b/>
          <w:color w:val="000000" w:themeColor="text1"/>
          <w:kern w:val="0"/>
          <w:sz w:val="24"/>
          <w:szCs w:val="24"/>
        </w:rPr>
        <w:t>电话应聘</w:t>
      </w:r>
    </w:p>
    <w:p>
      <w:pPr>
        <w:spacing w:line="276"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面试官： 柳先生1</w:t>
      </w:r>
      <w:r>
        <w:rPr>
          <w:rFonts w:ascii="宋体" w:hAnsi="宋体" w:cs="宋体"/>
          <w:color w:val="000000" w:themeColor="text1"/>
          <w:kern w:val="0"/>
          <w:sz w:val="24"/>
          <w:szCs w:val="24"/>
        </w:rPr>
        <w:t>8293856602   马先生</w:t>
      </w:r>
      <w:r>
        <w:rPr>
          <w:rFonts w:hint="eastAsia" w:ascii="宋体" w:hAnsi="宋体" w:cs="宋体"/>
          <w:color w:val="000000" w:themeColor="text1"/>
          <w:kern w:val="0"/>
          <w:sz w:val="24"/>
          <w:szCs w:val="24"/>
        </w:rPr>
        <w:t>1</w:t>
      </w:r>
      <w:r>
        <w:rPr>
          <w:rFonts w:ascii="宋体" w:hAnsi="宋体" w:cs="宋体"/>
          <w:color w:val="000000" w:themeColor="text1"/>
          <w:kern w:val="0"/>
          <w:sz w:val="24"/>
          <w:szCs w:val="24"/>
        </w:rPr>
        <w:t>8292453843</w:t>
      </w:r>
    </w:p>
    <w:p>
      <w:pPr>
        <w:spacing w:line="276" w:lineRule="auto"/>
        <w:ind w:firstLine="480" w:firstLineChars="200"/>
        <w:rPr>
          <w:color w:val="000000" w:themeColor="text1"/>
          <w:sz w:val="24"/>
          <w:szCs w:val="24"/>
        </w:rPr>
      </w:pPr>
      <w:r>
        <w:rPr>
          <w:rFonts w:hint="eastAsia"/>
          <w:color w:val="000000" w:themeColor="text1"/>
          <w:sz w:val="24"/>
          <w:szCs w:val="24"/>
        </w:rPr>
        <w:t>面试通过后所签订的协议：三方协议、就业推荐表、学科成绩单、四六级成绩单等原件。</w:t>
      </w:r>
    </w:p>
    <w:p>
      <w:pPr>
        <w:spacing w:line="276" w:lineRule="auto"/>
        <w:ind w:firstLine="480" w:firstLineChars="200"/>
        <w:rPr>
          <w:rFonts w:ascii="宋体" w:hAnsi="宋体"/>
          <w:sz w:val="24"/>
          <w:szCs w:val="24"/>
        </w:rPr>
      </w:pPr>
      <w:r>
        <w:rPr>
          <w:rFonts w:hint="eastAsia" w:ascii="宋体" w:hAnsi="宋体"/>
          <w:sz w:val="24"/>
          <w:szCs w:val="24"/>
        </w:rPr>
        <w:t>招聘热线：</w:t>
      </w:r>
      <w:r>
        <w:rPr>
          <w:rFonts w:hint="eastAsia" w:ascii="宋体" w:hAnsi="宋体" w:cs="宋体"/>
          <w:color w:val="000000" w:themeColor="text1"/>
          <w:kern w:val="0"/>
          <w:sz w:val="24"/>
          <w:szCs w:val="24"/>
        </w:rPr>
        <w:t>柳先生1</w:t>
      </w:r>
      <w:r>
        <w:rPr>
          <w:rFonts w:ascii="宋体" w:hAnsi="宋体" w:cs="宋体"/>
          <w:color w:val="000000" w:themeColor="text1"/>
          <w:kern w:val="0"/>
          <w:sz w:val="24"/>
          <w:szCs w:val="24"/>
        </w:rPr>
        <w:t>8293856602  马先生</w:t>
      </w:r>
      <w:r>
        <w:rPr>
          <w:rFonts w:hint="eastAsia" w:ascii="宋体" w:hAnsi="宋体" w:cs="宋体"/>
          <w:color w:val="000000" w:themeColor="text1"/>
          <w:kern w:val="0"/>
          <w:sz w:val="24"/>
          <w:szCs w:val="24"/>
        </w:rPr>
        <w:t>1</w:t>
      </w:r>
      <w:r>
        <w:rPr>
          <w:rFonts w:ascii="宋体" w:hAnsi="宋体" w:cs="宋体"/>
          <w:color w:val="000000" w:themeColor="text1"/>
          <w:kern w:val="0"/>
          <w:sz w:val="24"/>
          <w:szCs w:val="24"/>
        </w:rPr>
        <w:t>8292453843</w:t>
      </w:r>
    </w:p>
    <w:p>
      <w:pPr>
        <w:spacing w:line="276" w:lineRule="auto"/>
        <w:ind w:firstLine="480" w:firstLineChars="200"/>
        <w:rPr>
          <w:rFonts w:ascii="宋体" w:hAnsi="宋体"/>
          <w:sz w:val="24"/>
          <w:szCs w:val="24"/>
        </w:rPr>
      </w:pPr>
      <w:r>
        <w:rPr>
          <w:rFonts w:hint="eastAsia" w:ascii="宋体" w:hAnsi="宋体"/>
          <w:sz w:val="24"/>
          <w:szCs w:val="24"/>
        </w:rPr>
        <w:t>公司网址：</w:t>
      </w:r>
      <w:r>
        <w:fldChar w:fldCharType="begin"/>
      </w:r>
      <w:r>
        <w:instrText xml:space="preserve"> HYPERLINK "http://www.hymexa.com" </w:instrText>
      </w:r>
      <w:r>
        <w:fldChar w:fldCharType="separate"/>
      </w:r>
      <w:r>
        <w:rPr>
          <w:rFonts w:hint="eastAsia" w:ascii="宋体" w:hAnsi="宋体"/>
          <w:sz w:val="24"/>
          <w:szCs w:val="24"/>
        </w:rPr>
        <w:t>www.hymexa.com</w:t>
      </w:r>
      <w:r>
        <w:rPr>
          <w:rFonts w:hint="eastAsia" w:ascii="宋体" w:hAnsi="宋体"/>
          <w:sz w:val="24"/>
          <w:szCs w:val="24"/>
        </w:rPr>
        <w:fldChar w:fldCharType="end"/>
      </w:r>
    </w:p>
    <w:p>
      <w:pPr>
        <w:spacing w:line="276" w:lineRule="auto"/>
        <w:ind w:firstLine="480" w:firstLineChars="200"/>
        <w:rPr>
          <w:rFonts w:ascii="宋体" w:hAnsi="宋体"/>
          <w:sz w:val="24"/>
          <w:szCs w:val="24"/>
        </w:rPr>
      </w:pPr>
      <w:r>
        <w:rPr>
          <w:rFonts w:hint="eastAsia" w:ascii="宋体" w:hAnsi="宋体"/>
          <w:sz w:val="24"/>
          <w:szCs w:val="24"/>
        </w:rPr>
        <w:t>公司地址：西安经济技术开发区草滩生态产业园尚稷路8928号。</w:t>
      </w:r>
    </w:p>
    <w:p>
      <w:pPr>
        <w:spacing w:line="276" w:lineRule="auto"/>
        <w:ind w:firstLine="480" w:firstLineChars="200"/>
        <w:rPr>
          <w:rFonts w:ascii="宋体" w:hAnsi="宋体"/>
          <w:sz w:val="24"/>
          <w:szCs w:val="24"/>
        </w:rPr>
      </w:pPr>
      <w:r>
        <w:rPr>
          <w:rFonts w:hint="eastAsia" w:ascii="宋体" w:hAnsi="宋体"/>
          <w:sz w:val="24"/>
          <w:szCs w:val="24"/>
        </w:rPr>
        <w:t>注：</w:t>
      </w:r>
    </w:p>
    <w:p>
      <w:pPr>
        <w:spacing w:line="276" w:lineRule="auto"/>
        <w:ind w:firstLine="960" w:firstLineChars="400"/>
        <w:rPr>
          <w:rFonts w:ascii="宋体" w:hAnsi="宋体"/>
          <w:sz w:val="24"/>
          <w:szCs w:val="24"/>
        </w:rPr>
      </w:pPr>
      <w:r>
        <w:rPr>
          <w:rFonts w:hint="eastAsia" w:ascii="宋体" w:hAnsi="宋体"/>
          <w:sz w:val="24"/>
          <w:szCs w:val="24"/>
        </w:rPr>
        <w:t>1.公司每周五将举行线上宣讲会，请下载手机App“腾讯会议”，并添加微信18293856602；</w:t>
      </w:r>
    </w:p>
    <w:p>
      <w:pPr>
        <w:spacing w:line="276" w:lineRule="auto"/>
        <w:ind w:firstLine="960" w:firstLineChars="400"/>
        <w:rPr>
          <w:rFonts w:ascii="宋体" w:hAnsi="宋体"/>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2108835</wp:posOffset>
                </wp:positionH>
                <wp:positionV relativeFrom="paragraph">
                  <wp:posOffset>1177290</wp:posOffset>
                </wp:positionV>
                <wp:extent cx="1285875" cy="295275"/>
                <wp:effectExtent l="0" t="0" r="0" b="0"/>
                <wp:wrapNone/>
                <wp:docPr id="1" name="矩形 2"/>
                <wp:cNvGraphicFramePr/>
                <a:graphic xmlns:a="http://schemas.openxmlformats.org/drawingml/2006/main">
                  <a:graphicData uri="http://schemas.microsoft.com/office/word/2010/wordprocessingShape">
                    <wps:wsp>
                      <wps:cNvSpPr/>
                      <wps:spPr>
                        <a:xfrm>
                          <a:off x="0" y="0"/>
                          <a:ext cx="1285875" cy="295275"/>
                        </a:xfrm>
                        <a:prstGeom prst="rect">
                          <a:avLst/>
                        </a:prstGeom>
                        <a:noFill/>
                        <a:ln>
                          <a:noFill/>
                        </a:ln>
                      </wps:spPr>
                      <wps:txbx>
                        <w:txbxContent>
                          <w:p>
                            <w:pPr>
                              <w:jc w:val="center"/>
                              <w:rPr>
                                <w:rFonts w:ascii="宋体" w:hAnsi="宋体"/>
                                <w:szCs w:val="21"/>
                              </w:rPr>
                            </w:pPr>
                            <w:r>
                              <w:rPr>
                                <w:rFonts w:hint="eastAsia" w:ascii="宋体" w:hAnsi="宋体"/>
                                <w:szCs w:val="21"/>
                              </w:rPr>
                              <w:t>公司公众号</w:t>
                            </w:r>
                          </w:p>
                        </w:txbxContent>
                      </wps:txbx>
                      <wps:bodyPr upright="1"/>
                    </wps:wsp>
                  </a:graphicData>
                </a:graphic>
              </wp:anchor>
            </w:drawing>
          </mc:Choice>
          <mc:Fallback>
            <w:pict>
              <v:rect id="矩形 2" o:spid="_x0000_s1026" o:spt="1" style="position:absolute;left:0pt;margin-left:166.05pt;margin-top:92.7pt;height:23.25pt;width:101.25pt;z-index:251659264;mso-width-relative:page;mso-height-relative:page;" filled="f" stroked="f" coordsize="21600,21600" o:gfxdata="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vF9u9wAAAALAQAADwAA&#10;AAAAAAABACAAAAAiAAAAZHJzL2Rvd25yZXYueG1sUEsBAhQAFAAAAAgAh07iQGceuySgAQAAQQMA&#10;AA4AAAAAAAAAAQAgAAAAKwEAAGRycy9lMm9Eb2MueG1sUEsFBgAAAAAGAAYAWQEAAD0FAAAAAA==&#10;">
                <v:fill on="f" focussize="0,0"/>
                <v:stroke on="f"/>
                <v:imagedata o:title=""/>
                <o:lock v:ext="edit" aspectratio="f"/>
                <v:textbox>
                  <w:txbxContent>
                    <w:p>
                      <w:pPr>
                        <w:jc w:val="center"/>
                        <w:rPr>
                          <w:rFonts w:ascii="宋体" w:hAnsi="宋体"/>
                          <w:szCs w:val="21"/>
                        </w:rPr>
                      </w:pPr>
                      <w:r>
                        <w:rPr>
                          <w:rFonts w:hint="eastAsia" w:ascii="宋体" w:hAnsi="宋体"/>
                          <w:szCs w:val="21"/>
                        </w:rPr>
                        <w:t>公司公众号</w:t>
                      </w:r>
                    </w:p>
                  </w:txbxContent>
                </v:textbox>
              </v:rect>
            </w:pict>
          </mc:Fallback>
        </mc:AlternateContent>
      </w:r>
      <w:r>
        <w:rPr>
          <w:rFonts w:ascii="宋体" w:hAnsi="宋体"/>
          <w:sz w:val="24"/>
          <w:szCs w:val="24"/>
        </w:rPr>
        <w:drawing>
          <wp:anchor distT="0" distB="0" distL="114300" distR="114300" simplePos="0" relativeHeight="251660288" behindDoc="0" locked="0" layoutInCell="1" allowOverlap="1">
            <wp:simplePos x="0" y="0"/>
            <wp:positionH relativeFrom="column">
              <wp:posOffset>2299335</wp:posOffset>
            </wp:positionH>
            <wp:positionV relativeFrom="paragraph">
              <wp:posOffset>272415</wp:posOffset>
            </wp:positionV>
            <wp:extent cx="923925" cy="923925"/>
            <wp:effectExtent l="19050" t="0" r="9525" b="0"/>
            <wp:wrapNone/>
            <wp:docPr id="4" name="图片 1" descr="d:\Documents\Tencent Files\181706353\FileRecv\20180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Documents\Tencent Files\181706353\FileRecv\20180718.jpg"/>
                    <pic:cNvPicPr>
                      <a:picLocks noChangeAspect="1" noChangeArrowheads="1"/>
                    </pic:cNvPicPr>
                  </pic:nvPicPr>
                  <pic:blipFill>
                    <a:blip r:embed="rId6" cstate="print"/>
                    <a:srcRect/>
                    <a:stretch>
                      <a:fillRect/>
                    </a:stretch>
                  </pic:blipFill>
                  <pic:spPr>
                    <a:xfrm>
                      <a:off x="0" y="0"/>
                      <a:ext cx="923925" cy="923925"/>
                    </a:xfrm>
                    <a:prstGeom prst="rect">
                      <a:avLst/>
                    </a:prstGeom>
                    <a:noFill/>
                    <a:ln w="9525">
                      <a:noFill/>
                      <a:miter lim="800000"/>
                      <a:headEnd/>
                      <a:tailEnd/>
                    </a:ln>
                  </pic:spPr>
                </pic:pic>
              </a:graphicData>
            </a:graphic>
          </wp:anchor>
        </w:drawing>
      </w:r>
      <w:r>
        <w:rPr>
          <w:rFonts w:hint="eastAsia" w:ascii="宋体" w:hAnsi="宋体"/>
          <w:sz w:val="24"/>
          <w:szCs w:val="24"/>
        </w:rPr>
        <w:t>2.添加微信时请备注本人学校+姓名</w:t>
      </w:r>
    </w:p>
    <w:bookmarkEnd w:id="0"/>
    <w:sectPr>
      <w:headerReference r:id="rId3" w:type="default"/>
      <w:footerReference r:id="rId4" w:type="default"/>
      <w:pgSz w:w="11906" w:h="16838"/>
      <w:pgMar w:top="1440" w:right="981" w:bottom="851" w:left="1179"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51031"/>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r>
      <w:drawing>
        <wp:inline distT="0" distB="0" distL="0" distR="0">
          <wp:extent cx="1931670" cy="381000"/>
          <wp:effectExtent l="0" t="0" r="0" b="0"/>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987" cy="381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7F"/>
    <w:rsid w:val="00002211"/>
    <w:rsid w:val="00012164"/>
    <w:rsid w:val="00030394"/>
    <w:rsid w:val="00034BCC"/>
    <w:rsid w:val="00037391"/>
    <w:rsid w:val="0003780E"/>
    <w:rsid w:val="0007016C"/>
    <w:rsid w:val="000A0A79"/>
    <w:rsid w:val="000A3AF3"/>
    <w:rsid w:val="000B08AF"/>
    <w:rsid w:val="000C0DB7"/>
    <w:rsid w:val="000D14DB"/>
    <w:rsid w:val="000D57D2"/>
    <w:rsid w:val="00100E55"/>
    <w:rsid w:val="00101921"/>
    <w:rsid w:val="00107ED7"/>
    <w:rsid w:val="00114B10"/>
    <w:rsid w:val="0012538A"/>
    <w:rsid w:val="00141AF2"/>
    <w:rsid w:val="001434F5"/>
    <w:rsid w:val="00144414"/>
    <w:rsid w:val="00147FF9"/>
    <w:rsid w:val="00153F32"/>
    <w:rsid w:val="001541B4"/>
    <w:rsid w:val="00166A7C"/>
    <w:rsid w:val="00167DAB"/>
    <w:rsid w:val="00172865"/>
    <w:rsid w:val="00174745"/>
    <w:rsid w:val="00176419"/>
    <w:rsid w:val="001B2F5D"/>
    <w:rsid w:val="001B3D16"/>
    <w:rsid w:val="001B49FA"/>
    <w:rsid w:val="001C4BE4"/>
    <w:rsid w:val="001D2ED1"/>
    <w:rsid w:val="00201467"/>
    <w:rsid w:val="00210E1B"/>
    <w:rsid w:val="00211CDB"/>
    <w:rsid w:val="002175E1"/>
    <w:rsid w:val="00223F9D"/>
    <w:rsid w:val="00230200"/>
    <w:rsid w:val="00230E07"/>
    <w:rsid w:val="00240B9C"/>
    <w:rsid w:val="002455F6"/>
    <w:rsid w:val="00251AF0"/>
    <w:rsid w:val="002529D5"/>
    <w:rsid w:val="00261C10"/>
    <w:rsid w:val="00262F99"/>
    <w:rsid w:val="002643CD"/>
    <w:rsid w:val="00265782"/>
    <w:rsid w:val="002736F2"/>
    <w:rsid w:val="002756DF"/>
    <w:rsid w:val="00286837"/>
    <w:rsid w:val="002965F1"/>
    <w:rsid w:val="002A236B"/>
    <w:rsid w:val="002B40E8"/>
    <w:rsid w:val="002B4EFB"/>
    <w:rsid w:val="002C0493"/>
    <w:rsid w:val="002E5555"/>
    <w:rsid w:val="002F2E89"/>
    <w:rsid w:val="002F38D5"/>
    <w:rsid w:val="00303453"/>
    <w:rsid w:val="003240F1"/>
    <w:rsid w:val="00326118"/>
    <w:rsid w:val="00345A5F"/>
    <w:rsid w:val="00351A67"/>
    <w:rsid w:val="00357F5B"/>
    <w:rsid w:val="00365BD3"/>
    <w:rsid w:val="003712D8"/>
    <w:rsid w:val="0037267F"/>
    <w:rsid w:val="00374E0C"/>
    <w:rsid w:val="00394778"/>
    <w:rsid w:val="003A0499"/>
    <w:rsid w:val="003A57E1"/>
    <w:rsid w:val="003A7BA9"/>
    <w:rsid w:val="003D37AC"/>
    <w:rsid w:val="003F60E6"/>
    <w:rsid w:val="00411CD2"/>
    <w:rsid w:val="00415EDD"/>
    <w:rsid w:val="004244AC"/>
    <w:rsid w:val="0042672E"/>
    <w:rsid w:val="00432338"/>
    <w:rsid w:val="004369A1"/>
    <w:rsid w:val="00441CCF"/>
    <w:rsid w:val="00446D07"/>
    <w:rsid w:val="0048755B"/>
    <w:rsid w:val="0049180D"/>
    <w:rsid w:val="0049567E"/>
    <w:rsid w:val="004A6CD9"/>
    <w:rsid w:val="004A7E40"/>
    <w:rsid w:val="004C423D"/>
    <w:rsid w:val="004C4A78"/>
    <w:rsid w:val="004D395F"/>
    <w:rsid w:val="004D3C00"/>
    <w:rsid w:val="004D7420"/>
    <w:rsid w:val="004E40E9"/>
    <w:rsid w:val="004E7FFB"/>
    <w:rsid w:val="004F4809"/>
    <w:rsid w:val="004F652D"/>
    <w:rsid w:val="00503272"/>
    <w:rsid w:val="00514D1A"/>
    <w:rsid w:val="00523B94"/>
    <w:rsid w:val="005411BC"/>
    <w:rsid w:val="00542BAE"/>
    <w:rsid w:val="005515CF"/>
    <w:rsid w:val="005536DC"/>
    <w:rsid w:val="00557840"/>
    <w:rsid w:val="005941CB"/>
    <w:rsid w:val="005A18FB"/>
    <w:rsid w:val="005B10E2"/>
    <w:rsid w:val="005C0A40"/>
    <w:rsid w:val="005D51D7"/>
    <w:rsid w:val="005E55E0"/>
    <w:rsid w:val="005E72D7"/>
    <w:rsid w:val="005F0F86"/>
    <w:rsid w:val="006116FD"/>
    <w:rsid w:val="00617E1D"/>
    <w:rsid w:val="00620106"/>
    <w:rsid w:val="0062551F"/>
    <w:rsid w:val="006303CC"/>
    <w:rsid w:val="00634082"/>
    <w:rsid w:val="00644679"/>
    <w:rsid w:val="00650CF5"/>
    <w:rsid w:val="00656EDD"/>
    <w:rsid w:val="00657D30"/>
    <w:rsid w:val="006624DE"/>
    <w:rsid w:val="00665434"/>
    <w:rsid w:val="006722F1"/>
    <w:rsid w:val="006726BD"/>
    <w:rsid w:val="0067285E"/>
    <w:rsid w:val="00677924"/>
    <w:rsid w:val="00681D55"/>
    <w:rsid w:val="00685098"/>
    <w:rsid w:val="00691136"/>
    <w:rsid w:val="00693B3A"/>
    <w:rsid w:val="006A54A6"/>
    <w:rsid w:val="006C3CC3"/>
    <w:rsid w:val="006D7CDB"/>
    <w:rsid w:val="006E5547"/>
    <w:rsid w:val="00703109"/>
    <w:rsid w:val="00715D55"/>
    <w:rsid w:val="00716A87"/>
    <w:rsid w:val="00720D2C"/>
    <w:rsid w:val="00727785"/>
    <w:rsid w:val="00734474"/>
    <w:rsid w:val="00736E11"/>
    <w:rsid w:val="00753304"/>
    <w:rsid w:val="00753CD6"/>
    <w:rsid w:val="0076628E"/>
    <w:rsid w:val="00767FC4"/>
    <w:rsid w:val="007727D4"/>
    <w:rsid w:val="007731A5"/>
    <w:rsid w:val="00773689"/>
    <w:rsid w:val="00775FAB"/>
    <w:rsid w:val="0078088A"/>
    <w:rsid w:val="007869AB"/>
    <w:rsid w:val="00790BF6"/>
    <w:rsid w:val="00791090"/>
    <w:rsid w:val="0079122B"/>
    <w:rsid w:val="007922E9"/>
    <w:rsid w:val="00794DA2"/>
    <w:rsid w:val="007973BF"/>
    <w:rsid w:val="007B1F6E"/>
    <w:rsid w:val="007B6BDF"/>
    <w:rsid w:val="007B705F"/>
    <w:rsid w:val="007C2D89"/>
    <w:rsid w:val="007C48CF"/>
    <w:rsid w:val="007D2470"/>
    <w:rsid w:val="00803A2C"/>
    <w:rsid w:val="008208C5"/>
    <w:rsid w:val="00826C48"/>
    <w:rsid w:val="008309BB"/>
    <w:rsid w:val="00830E93"/>
    <w:rsid w:val="00834A9F"/>
    <w:rsid w:val="00841788"/>
    <w:rsid w:val="008447BB"/>
    <w:rsid w:val="00846887"/>
    <w:rsid w:val="00857429"/>
    <w:rsid w:val="00860273"/>
    <w:rsid w:val="00863D11"/>
    <w:rsid w:val="00887687"/>
    <w:rsid w:val="008A4FAB"/>
    <w:rsid w:val="008A5433"/>
    <w:rsid w:val="008A5783"/>
    <w:rsid w:val="008A678E"/>
    <w:rsid w:val="008A7A82"/>
    <w:rsid w:val="008C215F"/>
    <w:rsid w:val="008F0F6C"/>
    <w:rsid w:val="00913B0B"/>
    <w:rsid w:val="00914AF3"/>
    <w:rsid w:val="00917FFA"/>
    <w:rsid w:val="00950778"/>
    <w:rsid w:val="00950E6A"/>
    <w:rsid w:val="00953F5D"/>
    <w:rsid w:val="00954D7F"/>
    <w:rsid w:val="00955F88"/>
    <w:rsid w:val="00962E55"/>
    <w:rsid w:val="0096455F"/>
    <w:rsid w:val="00966113"/>
    <w:rsid w:val="00974D9F"/>
    <w:rsid w:val="00991E0E"/>
    <w:rsid w:val="00993A72"/>
    <w:rsid w:val="0099588D"/>
    <w:rsid w:val="009A05BD"/>
    <w:rsid w:val="009A2C1E"/>
    <w:rsid w:val="009B11C6"/>
    <w:rsid w:val="009B1979"/>
    <w:rsid w:val="009B2A28"/>
    <w:rsid w:val="009B70C7"/>
    <w:rsid w:val="009C47EF"/>
    <w:rsid w:val="009C5417"/>
    <w:rsid w:val="009F0AE8"/>
    <w:rsid w:val="00A03C83"/>
    <w:rsid w:val="00A27FB3"/>
    <w:rsid w:val="00A303A7"/>
    <w:rsid w:val="00A310F4"/>
    <w:rsid w:val="00A31D09"/>
    <w:rsid w:val="00A4271B"/>
    <w:rsid w:val="00A430FC"/>
    <w:rsid w:val="00A459BA"/>
    <w:rsid w:val="00A552AE"/>
    <w:rsid w:val="00A640AD"/>
    <w:rsid w:val="00A71A14"/>
    <w:rsid w:val="00A72477"/>
    <w:rsid w:val="00A8531B"/>
    <w:rsid w:val="00A918A8"/>
    <w:rsid w:val="00AA1C88"/>
    <w:rsid w:val="00AA64BE"/>
    <w:rsid w:val="00AB22CE"/>
    <w:rsid w:val="00AB2392"/>
    <w:rsid w:val="00AB36D7"/>
    <w:rsid w:val="00AB451C"/>
    <w:rsid w:val="00AD7EE8"/>
    <w:rsid w:val="00B04455"/>
    <w:rsid w:val="00B06BE2"/>
    <w:rsid w:val="00B22AF8"/>
    <w:rsid w:val="00B47982"/>
    <w:rsid w:val="00B544EE"/>
    <w:rsid w:val="00B74EF9"/>
    <w:rsid w:val="00B76891"/>
    <w:rsid w:val="00B91F80"/>
    <w:rsid w:val="00BB43B4"/>
    <w:rsid w:val="00BB7CFF"/>
    <w:rsid w:val="00BC23E1"/>
    <w:rsid w:val="00BC2B23"/>
    <w:rsid w:val="00C10CB9"/>
    <w:rsid w:val="00C203A5"/>
    <w:rsid w:val="00C3158E"/>
    <w:rsid w:val="00C31CD5"/>
    <w:rsid w:val="00C416BA"/>
    <w:rsid w:val="00C463A6"/>
    <w:rsid w:val="00C50FD5"/>
    <w:rsid w:val="00C55147"/>
    <w:rsid w:val="00C56D9E"/>
    <w:rsid w:val="00C85BC2"/>
    <w:rsid w:val="00C969A1"/>
    <w:rsid w:val="00CB220D"/>
    <w:rsid w:val="00CB5D43"/>
    <w:rsid w:val="00CB6FA6"/>
    <w:rsid w:val="00CC07E5"/>
    <w:rsid w:val="00CC4A69"/>
    <w:rsid w:val="00CE078E"/>
    <w:rsid w:val="00CE5FD2"/>
    <w:rsid w:val="00CF13A1"/>
    <w:rsid w:val="00D0397C"/>
    <w:rsid w:val="00D041B0"/>
    <w:rsid w:val="00D07F14"/>
    <w:rsid w:val="00D20BEA"/>
    <w:rsid w:val="00D233C9"/>
    <w:rsid w:val="00D4392C"/>
    <w:rsid w:val="00D50014"/>
    <w:rsid w:val="00D517A3"/>
    <w:rsid w:val="00D567EE"/>
    <w:rsid w:val="00D601EB"/>
    <w:rsid w:val="00D66E73"/>
    <w:rsid w:val="00D779D0"/>
    <w:rsid w:val="00D90F53"/>
    <w:rsid w:val="00D90F99"/>
    <w:rsid w:val="00D91B9C"/>
    <w:rsid w:val="00D96F7E"/>
    <w:rsid w:val="00DA4046"/>
    <w:rsid w:val="00DA6CCA"/>
    <w:rsid w:val="00DB18E1"/>
    <w:rsid w:val="00DC3CC1"/>
    <w:rsid w:val="00DC4858"/>
    <w:rsid w:val="00DD25A9"/>
    <w:rsid w:val="00DD61A6"/>
    <w:rsid w:val="00DE4D8C"/>
    <w:rsid w:val="00DF0AD0"/>
    <w:rsid w:val="00E11336"/>
    <w:rsid w:val="00E32FEC"/>
    <w:rsid w:val="00E43BB9"/>
    <w:rsid w:val="00E43FCD"/>
    <w:rsid w:val="00E51EE5"/>
    <w:rsid w:val="00E525F1"/>
    <w:rsid w:val="00E52DC1"/>
    <w:rsid w:val="00E63498"/>
    <w:rsid w:val="00E6713C"/>
    <w:rsid w:val="00E70D4C"/>
    <w:rsid w:val="00EB39F5"/>
    <w:rsid w:val="00EC636C"/>
    <w:rsid w:val="00EC66F3"/>
    <w:rsid w:val="00ED505E"/>
    <w:rsid w:val="00ED52DD"/>
    <w:rsid w:val="00F04D67"/>
    <w:rsid w:val="00F06F94"/>
    <w:rsid w:val="00F165FF"/>
    <w:rsid w:val="00F317BE"/>
    <w:rsid w:val="00F45923"/>
    <w:rsid w:val="00F50940"/>
    <w:rsid w:val="00F57B3C"/>
    <w:rsid w:val="00F709B0"/>
    <w:rsid w:val="00F85629"/>
    <w:rsid w:val="00FA3B55"/>
    <w:rsid w:val="00FA632E"/>
    <w:rsid w:val="00FA64D1"/>
    <w:rsid w:val="00FA7097"/>
    <w:rsid w:val="00FB4FC6"/>
    <w:rsid w:val="00FC15B5"/>
    <w:rsid w:val="00FC4481"/>
    <w:rsid w:val="00FD67E4"/>
    <w:rsid w:val="00FF30FE"/>
    <w:rsid w:val="00FF4886"/>
    <w:rsid w:val="00FF5A6E"/>
    <w:rsid w:val="41E73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rPr>
  </w:style>
  <w:style w:type="character" w:styleId="12">
    <w:name w:val="annotation reference"/>
    <w:basedOn w:val="10"/>
    <w:semiHidden/>
    <w:unhideWhenUsed/>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3"/>
    <w:semiHidden/>
    <w:uiPriority w:val="99"/>
    <w:rPr>
      <w:sz w:val="18"/>
      <w:szCs w:val="18"/>
    </w:rPr>
  </w:style>
  <w:style w:type="character" w:customStyle="1" w:styleId="17">
    <w:name w:val="批注文字 Char"/>
    <w:basedOn w:val="10"/>
    <w:link w:val="2"/>
    <w:semiHidden/>
    <w:uiPriority w:val="99"/>
  </w:style>
  <w:style w:type="character" w:customStyle="1" w:styleId="18">
    <w:name w:val="批注主题 Char"/>
    <w:basedOn w:val="17"/>
    <w:link w:val="7"/>
    <w:semiHidden/>
    <w:uiPriority w:val="99"/>
    <w:rPr>
      <w:b/>
      <w:bCs/>
    </w:rPr>
  </w:style>
  <w:style w:type="character" w:customStyle="1" w:styleId="19">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197A9-2492-4794-ABD1-4839CADEC49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314</Words>
  <Characters>1793</Characters>
  <Lines>14</Lines>
  <Paragraphs>4</Paragraphs>
  <TotalTime>1801</TotalTime>
  <ScaleCrop>false</ScaleCrop>
  <LinksUpToDate>false</LinksUpToDate>
  <CharactersWithSpaces>2103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2019-08-24T10:29:00Z</dcterms:created>
  <dc:creator>*</dc:creator>
  <cp:lastModifiedBy>asus</cp:lastModifiedBy>
  <cp:lastPrinted>2021-03-08T08:52:00Z</cp:lastPrinted>
  <dcterms:modified xsi:type="dcterms:W3CDTF">2021-09-03T07:06:29Z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35BC07F54B6E415B8C6702C78AFA383E</vt:lpwstr>
  </property>
</Properties>
</file>