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460"/>
        </w:tabs>
        <w:ind w:firstLine="2081" w:firstLineChars="400"/>
        <w:jc w:val="both"/>
        <w:rPr>
          <w:rFonts w:hint="eastAsia" w:ascii="微软雅黑" w:hAnsi="微软雅黑" w:eastAsia="微软雅黑" w:cs="微软雅黑"/>
          <w:b/>
          <w:bCs/>
          <w:color w:val="000000"/>
          <w:sz w:val="40"/>
          <w:szCs w:val="40"/>
          <w:lang w:val="en-US" w:eastAsia="zh-CN"/>
        </w:rPr>
      </w:pPr>
      <w:r>
        <w:rPr>
          <w:rFonts w:hint="eastAsia" w:ascii="微软雅黑" w:hAnsi="微软雅黑" w:eastAsia="微软雅黑" w:cs="微软雅黑"/>
          <w:b/>
          <w:bCs/>
          <w:color w:val="ED7D31" w:themeColor="accent2"/>
          <w:sz w:val="52"/>
          <w:szCs w:val="52"/>
          <w:lang w:val="en-US" w:eastAsia="zh-CN"/>
          <w14:textFill>
            <w14:solidFill>
              <w14:schemeClr w14:val="accent2"/>
            </w14:solidFill>
          </w14:textFill>
        </w:rPr>
        <w:t>你，具有无限可能</w:t>
      </w:r>
      <w:r>
        <w:rPr>
          <w:rFonts w:hint="eastAsia" w:ascii="微软雅黑" w:hAnsi="微软雅黑" w:eastAsia="微软雅黑" w:cs="微软雅黑"/>
          <w:b/>
          <w:bCs/>
          <w:color w:val="000000"/>
          <w:sz w:val="40"/>
          <w:szCs w:val="40"/>
          <w:lang w:val="en-US" w:eastAsia="zh-CN"/>
        </w:rPr>
        <w:tab/>
      </w:r>
    </w:p>
    <w:p>
      <w:pPr>
        <w:tabs>
          <w:tab w:val="right" w:pos="8460"/>
        </w:tabs>
        <w:ind w:firstLine="3602" w:firstLineChars="900"/>
        <w:jc w:val="both"/>
        <w:rPr>
          <w:rFonts w:hint="default" w:ascii="微软雅黑" w:hAnsi="微软雅黑" w:eastAsia="微软雅黑" w:cs="微软雅黑"/>
          <w:b/>
          <w:bCs/>
          <w:color w:val="ED7D31" w:themeColor="accent2"/>
          <w:sz w:val="40"/>
          <w:szCs w:val="40"/>
          <w:lang w:val="en-US" w:eastAsia="zh-CN"/>
          <w14:textFill>
            <w14:solidFill>
              <w14:schemeClr w14:val="accent2"/>
            </w14:solidFill>
          </w14:textFill>
        </w:rPr>
      </w:pPr>
      <w:r>
        <w:rPr>
          <w:rFonts w:hint="eastAsia" w:ascii="微软雅黑" w:hAnsi="微软雅黑" w:eastAsia="微软雅黑" w:cs="微软雅黑"/>
          <w:b/>
          <w:bCs/>
          <w:color w:val="ED7D31" w:themeColor="accent2"/>
          <w:sz w:val="40"/>
          <w:szCs w:val="40"/>
          <w:lang w:val="en-US" w:eastAsia="zh-CN"/>
          <w14:textFill>
            <w14:solidFill>
              <w14:schemeClr w14:val="accent2"/>
            </w14:solidFill>
          </w14:textFill>
        </w:rPr>
        <w:t>2021我们未来可期</w:t>
      </w:r>
    </w:p>
    <w:p>
      <w:pPr>
        <w:tabs>
          <w:tab w:val="right" w:pos="8460"/>
        </w:tabs>
        <w:ind w:firstLine="1601" w:firstLineChars="400"/>
        <w:jc w:val="both"/>
        <w:rPr>
          <w:rFonts w:hint="default" w:ascii="微软雅黑" w:hAnsi="微软雅黑" w:eastAsia="微软雅黑" w:cs="微软雅黑"/>
          <w:b/>
          <w:bCs/>
          <w:color w:val="000000"/>
          <w:sz w:val="40"/>
          <w:szCs w:val="40"/>
          <w:lang w:val="en-US" w:eastAsia="zh-CN"/>
        </w:rPr>
      </w:pPr>
      <w:r>
        <w:rPr>
          <w:rFonts w:hint="default" w:ascii="微软雅黑" w:hAnsi="微软雅黑" w:eastAsia="微软雅黑" w:cs="微软雅黑"/>
          <w:b/>
          <w:bCs/>
          <w:color w:val="000000"/>
          <w:sz w:val="40"/>
          <w:szCs w:val="40"/>
          <w:lang w:val="en-US" w:eastAsia="zh-CN"/>
        </w:rPr>
        <w:t>辽宁中公教育2021届招聘简章</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【关于中公】</w:t>
      </w:r>
    </w:p>
    <w:p>
      <w:pPr>
        <w:keepNext w:val="0"/>
        <w:keepLines w:val="0"/>
        <w:widowControl/>
        <w:suppressLineNumbers w:val="0"/>
        <w:ind w:firstLine="420" w:firstLineChars="0"/>
        <w:jc w:val="left"/>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t>北京中公教育科技有限公司是国内领先的职业教育机构，是公职类招录考试培训的领导者。2019年2月，公司成功登陆了国内资本市场，晋升职业教育新龙头，强大的内生增长能力与澎湃的资本市场力量完成对接，成为塑造中国职业教育产业未来的中坚力量。</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t>【业务和规模】</w:t>
      </w:r>
    </w:p>
    <w:p>
      <w:pPr>
        <w:keepNext w:val="0"/>
        <w:keepLines w:val="0"/>
        <w:widowControl/>
        <w:suppressLineNumbers w:val="0"/>
        <w:ind w:firstLine="420" w:firstLineChars="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中公教育的业务覆盖全国 31 个省、市、自治区，在 319 个地市建立了 880 家直营分部和学习中心，全国教职员工达到 3 万余人。随着业务体系数字化转型，中公教育全链条和多元化业务迅猛发展，构成涵盖公职类、基层服务类、教师类、学历提升类、技能提升类、资格考试类、学前教育类、中小学教育类、高等职业教育类、留学服务类等内容的综合教育服务体系。</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t>【用人理念】</w:t>
      </w:r>
    </w:p>
    <w:p>
      <w:pPr>
        <w:keepNext w:val="0"/>
        <w:keepLines w:val="0"/>
        <w:widowControl/>
        <w:suppressLineNumbers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中公教育坚持“以德为先”、“不拘一格降人才”、“大力任用选拔年轻人” </w:t>
      </w:r>
    </w:p>
    <w:p>
      <w:pPr>
        <w:keepNext w:val="0"/>
        <w:keepLines w:val="0"/>
        <w:widowControl/>
        <w:suppressLineNumbers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的理念，在用人选人方面不唯年龄，不唯资历，不唯关系，定级、任职、晋升 </w:t>
      </w:r>
    </w:p>
    <w:p>
      <w:pPr>
        <w:keepNext w:val="0"/>
        <w:keepLines w:val="0"/>
        <w:widowControl/>
        <w:suppressLineNumbers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不设天花板，唯才是任，一切以文化和业绩为准，为员工提供广阔的发展平台 </w:t>
      </w:r>
    </w:p>
    <w:p>
      <w:pPr>
        <w:keepNext w:val="0"/>
        <w:keepLines w:val="0"/>
        <w:widowControl/>
        <w:suppressLineNumbers w:val="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 xml:space="preserve">与多维的职业发展通道。 </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t>【核心价值观】</w:t>
      </w:r>
    </w:p>
    <w:p>
      <w:pPr>
        <w:keepNext w:val="0"/>
        <w:keepLines w:val="0"/>
        <w:widowControl/>
        <w:suppressLineNumbers w:val="0"/>
        <w:ind w:firstLine="420" w:firstLineChars="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中公教育核心价值观是“做善良的人”，将“学员的事就是最重要的事”作为首 要价值准则，期望与每一位员工一起秉持初心，有始有终，怀着对学员和教育事业的爱共同成长，并致力于成为一个能让员工快速成长并对人类和社会发展有贡献的教育企业。</w:t>
      </w:r>
    </w:p>
    <w:p>
      <w:pPr>
        <w:keepNext w:val="0"/>
        <w:keepLines w:val="0"/>
        <w:widowControl/>
        <w:suppressLineNumbers w:val="0"/>
        <w:ind w:firstLine="420" w:firstLineChars="0"/>
        <w:jc w:val="left"/>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hint="default"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【岗位信息】</w:t>
      </w:r>
    </w:p>
    <w:tbl>
      <w:tblPr>
        <w:tblStyle w:val="6"/>
        <w:tblW w:w="8462" w:type="dxa"/>
        <w:tblInd w:w="0" w:type="dxa"/>
        <w:shd w:val="clear" w:color="auto" w:fill="auto"/>
        <w:tblLayout w:type="fixed"/>
        <w:tblCellMar>
          <w:top w:w="0" w:type="dxa"/>
          <w:left w:w="0" w:type="dxa"/>
          <w:bottom w:w="0" w:type="dxa"/>
          <w:right w:w="0" w:type="dxa"/>
        </w:tblCellMar>
      </w:tblPr>
      <w:tblGrid>
        <w:gridCol w:w="1135"/>
        <w:gridCol w:w="3770"/>
        <w:gridCol w:w="2235"/>
        <w:gridCol w:w="1322"/>
      </w:tblGrid>
      <w:tr>
        <w:tblPrEx>
          <w:shd w:val="clear" w:color="auto" w:fill="auto"/>
          <w:tblCellMar>
            <w:top w:w="0" w:type="dxa"/>
            <w:left w:w="0" w:type="dxa"/>
            <w:bottom w:w="0" w:type="dxa"/>
            <w:right w:w="0" w:type="dxa"/>
          </w:tblCellMar>
        </w:tblPrEx>
        <w:trPr>
          <w:trHeight w:val="620" w:hRule="atLeast"/>
        </w:trPr>
        <w:tc>
          <w:tcPr>
            <w:tcW w:w="8462" w:type="dxa"/>
            <w:gridSpan w:val="4"/>
            <w:tcBorders>
              <w:top w:val="single" w:color="000000" w:sz="4" w:space="0"/>
              <w:left w:val="single" w:color="000000" w:sz="4" w:space="0"/>
              <w:bottom w:val="single" w:color="000000" w:sz="4" w:space="0"/>
              <w:right w:val="single" w:color="000000" w:sz="4" w:space="0"/>
            </w:tcBorders>
            <w:shd w:val="clear" w:color="auto" w:fill="ED7D31" w:themeFill="accent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themeColor="background1"/>
                <w:sz w:val="36"/>
                <w:szCs w:val="36"/>
                <w:u w:val="none"/>
                <w14:textFill>
                  <w14:solidFill>
                    <w14:schemeClr w14:val="bg1"/>
                  </w14:solidFill>
                </w14:textFill>
              </w:rPr>
            </w:pPr>
            <w:bookmarkStart w:id="0" w:name="_GoBack"/>
            <w:r>
              <w:rPr>
                <w:rFonts w:hint="eastAsia" w:ascii="宋体" w:hAnsi="宋体" w:eastAsia="宋体" w:cs="宋体"/>
                <w:b/>
                <w:i w:val="0"/>
                <w:color w:val="FFFFFF" w:themeColor="background1"/>
                <w:kern w:val="0"/>
                <w:sz w:val="36"/>
                <w:szCs w:val="36"/>
                <w:u w:val="none"/>
                <w:lang w:val="en-US" w:eastAsia="zh-CN" w:bidi="ar"/>
                <w14:textFill>
                  <w14:solidFill>
                    <w14:schemeClr w14:val="bg1"/>
                  </w14:solidFill>
                </w14:textFill>
              </w:rPr>
              <w:t>讲师岗</w:t>
            </w:r>
          </w:p>
        </w:tc>
      </w:tr>
      <w:tr>
        <w:tblPrEx>
          <w:shd w:val="clear" w:color="auto" w:fill="auto"/>
          <w:tblCellMar>
            <w:top w:w="0" w:type="dxa"/>
            <w:left w:w="0" w:type="dxa"/>
            <w:bottom w:w="0" w:type="dxa"/>
            <w:right w:w="0" w:type="dxa"/>
          </w:tblCellMar>
        </w:tblPrEx>
        <w:trPr>
          <w:trHeight w:val="50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ED7D31" w:themeFill="accent2"/>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FFFFFF" w:themeColor="background1"/>
                <w:sz w:val="28"/>
                <w:szCs w:val="28"/>
                <w:u w:val="none"/>
                <w14:textFill>
                  <w14:solidFill>
                    <w14:schemeClr w14:val="bg1"/>
                  </w14:solidFill>
                </w14:textFill>
              </w:rPr>
            </w:pPr>
            <w:r>
              <w:rPr>
                <w:rFonts w:hint="eastAsia" w:ascii="微软雅黑" w:hAnsi="微软雅黑" w:eastAsia="微软雅黑" w:cs="微软雅黑"/>
                <w:b/>
                <w:i w:val="0"/>
                <w:color w:val="FFFFFF" w:themeColor="background1"/>
                <w:kern w:val="0"/>
                <w:sz w:val="28"/>
                <w:szCs w:val="28"/>
                <w:u w:val="none"/>
                <w:lang w:val="en-US" w:eastAsia="zh-CN" w:bidi="ar"/>
                <w14:textFill>
                  <w14:solidFill>
                    <w14:schemeClr w14:val="bg1"/>
                  </w14:solidFill>
                </w14:textFill>
              </w:rPr>
              <w:t>类型</w:t>
            </w:r>
          </w:p>
        </w:tc>
        <w:tc>
          <w:tcPr>
            <w:tcW w:w="3770" w:type="dxa"/>
            <w:tcBorders>
              <w:top w:val="single" w:color="000000" w:sz="4" w:space="0"/>
              <w:left w:val="single" w:color="000000" w:sz="4" w:space="0"/>
              <w:bottom w:val="single" w:color="000000" w:sz="4" w:space="0"/>
              <w:right w:val="single" w:color="000000" w:sz="4" w:space="0"/>
            </w:tcBorders>
            <w:shd w:val="clear" w:color="auto" w:fill="ED7D31" w:themeFill="accent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themeColor="background1"/>
                <w:sz w:val="28"/>
                <w:szCs w:val="28"/>
                <w:u w:val="none"/>
                <w14:textFill>
                  <w14:solidFill>
                    <w14:schemeClr w14:val="bg1"/>
                  </w14:solidFill>
                </w14:textFill>
              </w:rPr>
            </w:pPr>
            <w:r>
              <w:rPr>
                <w:rFonts w:hint="eastAsia" w:ascii="微软雅黑" w:hAnsi="微软雅黑" w:eastAsia="微软雅黑" w:cs="微软雅黑"/>
                <w:b/>
                <w:i w:val="0"/>
                <w:color w:val="FFFFFF" w:themeColor="background1"/>
                <w:kern w:val="0"/>
                <w:sz w:val="28"/>
                <w:szCs w:val="28"/>
                <w:u w:val="none"/>
                <w:lang w:val="en-US" w:eastAsia="zh-CN" w:bidi="ar"/>
                <w14:textFill>
                  <w14:solidFill>
                    <w14:schemeClr w14:val="bg1"/>
                  </w14:solidFill>
                </w14:textFill>
              </w:rPr>
              <w:t>授课方向</w:t>
            </w:r>
          </w:p>
        </w:tc>
        <w:tc>
          <w:tcPr>
            <w:tcW w:w="2235" w:type="dxa"/>
            <w:tcBorders>
              <w:top w:val="single" w:color="000000" w:sz="4" w:space="0"/>
              <w:left w:val="single" w:color="000000" w:sz="4" w:space="0"/>
              <w:bottom w:val="single" w:color="000000" w:sz="4" w:space="0"/>
              <w:right w:val="single" w:color="000000" w:sz="4" w:space="0"/>
            </w:tcBorders>
            <w:shd w:val="clear" w:color="auto" w:fill="ED7D31" w:themeFill="accent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themeColor="background1"/>
                <w:sz w:val="28"/>
                <w:szCs w:val="28"/>
                <w:u w:val="none"/>
                <w14:textFill>
                  <w14:solidFill>
                    <w14:schemeClr w14:val="bg1"/>
                  </w14:solidFill>
                </w14:textFill>
              </w:rPr>
            </w:pPr>
            <w:r>
              <w:rPr>
                <w:rFonts w:hint="eastAsia" w:ascii="微软雅黑" w:hAnsi="微软雅黑" w:eastAsia="微软雅黑" w:cs="微软雅黑"/>
                <w:b/>
                <w:i w:val="0"/>
                <w:color w:val="FFFFFF" w:themeColor="background1"/>
                <w:kern w:val="0"/>
                <w:sz w:val="28"/>
                <w:szCs w:val="28"/>
                <w:u w:val="none"/>
                <w:lang w:val="en-US" w:eastAsia="zh-CN" w:bidi="ar"/>
                <w14:textFill>
                  <w14:solidFill>
                    <w14:schemeClr w14:val="bg1"/>
                  </w14:solidFill>
                </w14:textFill>
              </w:rPr>
              <w:t>专业要求</w:t>
            </w:r>
          </w:p>
        </w:tc>
        <w:tc>
          <w:tcPr>
            <w:tcW w:w="1322" w:type="dxa"/>
            <w:tcBorders>
              <w:top w:val="single" w:color="000000" w:sz="4" w:space="0"/>
              <w:left w:val="single" w:color="000000" w:sz="4" w:space="0"/>
              <w:bottom w:val="single" w:color="000000" w:sz="4" w:space="0"/>
              <w:right w:val="single" w:color="000000" w:sz="4" w:space="0"/>
            </w:tcBorders>
            <w:shd w:val="clear" w:color="auto" w:fill="ED7D31" w:themeFill="accent2"/>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themeColor="background1"/>
                <w:sz w:val="28"/>
                <w:szCs w:val="28"/>
                <w:u w:val="none"/>
                <w14:textFill>
                  <w14:solidFill>
                    <w14:schemeClr w14:val="bg1"/>
                  </w14:solidFill>
                </w14:textFill>
              </w:rPr>
            </w:pPr>
            <w:r>
              <w:rPr>
                <w:rFonts w:hint="eastAsia" w:ascii="微软雅黑" w:hAnsi="微软雅黑" w:eastAsia="微软雅黑" w:cs="微软雅黑"/>
                <w:b/>
                <w:i w:val="0"/>
                <w:color w:val="FFFFFF" w:themeColor="background1"/>
                <w:kern w:val="0"/>
                <w:sz w:val="28"/>
                <w:szCs w:val="28"/>
                <w:u w:val="none"/>
                <w:lang w:val="en-US" w:eastAsia="zh-CN" w:bidi="ar"/>
                <w14:textFill>
                  <w14:solidFill>
                    <w14:schemeClr w14:val="bg1"/>
                  </w14:solidFill>
                </w14:textFill>
              </w:rPr>
              <w:t>工作城市</w:t>
            </w:r>
          </w:p>
        </w:tc>
      </w:tr>
      <w:tr>
        <w:tblPrEx>
          <w:shd w:val="clear" w:color="auto" w:fill="auto"/>
          <w:tblCellMar>
            <w:top w:w="0" w:type="dxa"/>
            <w:left w:w="0" w:type="dxa"/>
            <w:bottom w:w="0" w:type="dxa"/>
            <w:right w:w="0" w:type="dxa"/>
          </w:tblCellMar>
        </w:tblPrEx>
        <w:trPr>
          <w:trHeight w:val="1066" w:hRule="atLeast"/>
        </w:trPr>
        <w:tc>
          <w:tcPr>
            <w:tcW w:w="113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lang w:eastAsia="zh-CN"/>
              </w:rPr>
            </w:pPr>
            <w:r>
              <w:rPr>
                <w:rFonts w:hint="eastAsia" w:ascii="微软雅黑" w:hAnsi="微软雅黑" w:eastAsia="微软雅黑" w:cs="微软雅黑"/>
                <w:b/>
                <w:i w:val="0"/>
                <w:color w:val="000000"/>
                <w:sz w:val="28"/>
                <w:szCs w:val="28"/>
                <w:u w:val="none"/>
                <w:lang w:eastAsia="zh-CN"/>
              </w:rPr>
              <w:t>公职类</w:t>
            </w:r>
          </w:p>
        </w:tc>
        <w:tc>
          <w:tcPr>
            <w:tcW w:w="3770" w:type="dxa"/>
            <w:tcBorders>
              <w:top w:val="single" w:color="000000" w:sz="4" w:space="0"/>
              <w:left w:val="single" w:color="000000" w:sz="4" w:space="0"/>
              <w:bottom w:val="single" w:color="000000" w:sz="4" w:space="0"/>
              <w:right w:val="single" w:color="000000" w:sz="4" w:space="0"/>
            </w:tcBorders>
            <w:shd w:val="clear" w:color="auto" w:fill="FFDF7D"/>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b/>
                <w:bCs/>
                <w:i w:val="0"/>
                <w:color w:val="000000"/>
                <w:kern w:val="0"/>
                <w:sz w:val="28"/>
                <w:szCs w:val="28"/>
                <w:u w:val="none"/>
                <w:lang w:val="en-US" w:eastAsia="zh-CN" w:bidi="ar"/>
              </w:rPr>
              <w:t>行测文科培训讲师</w:t>
            </w:r>
          </w:p>
        </w:tc>
        <w:tc>
          <w:tcPr>
            <w:tcW w:w="22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b/>
                <w:bCs/>
                <w:i w:val="0"/>
                <w:color w:val="000000"/>
                <w:sz w:val="28"/>
                <w:szCs w:val="28"/>
                <w:u w:val="none"/>
                <w:lang w:eastAsia="zh-CN"/>
              </w:rPr>
              <w:t>专业不限</w:t>
            </w:r>
          </w:p>
        </w:tc>
        <w:tc>
          <w:tcPr>
            <w:tcW w:w="132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lang w:val="en-US" w:eastAsia="zh-CN"/>
              </w:rPr>
            </w:pPr>
            <w:r>
              <w:rPr>
                <w:rFonts w:hint="eastAsia" w:ascii="微软雅黑" w:hAnsi="微软雅黑" w:eastAsia="微软雅黑" w:cs="微软雅黑"/>
                <w:b/>
                <w:bCs/>
                <w:i w:val="0"/>
                <w:color w:val="000000"/>
                <w:sz w:val="28"/>
                <w:szCs w:val="28"/>
                <w:u w:val="none"/>
                <w:lang w:eastAsia="zh-CN"/>
              </w:rPr>
              <w:t>沈阳</w:t>
            </w:r>
            <w:r>
              <w:rPr>
                <w:rFonts w:hint="eastAsia" w:ascii="微软雅黑" w:hAnsi="微软雅黑" w:eastAsia="微软雅黑" w:cs="微软雅黑"/>
                <w:b/>
                <w:bCs/>
                <w:i w:val="0"/>
                <w:color w:val="000000"/>
                <w:sz w:val="28"/>
                <w:szCs w:val="28"/>
                <w:u w:val="none"/>
                <w:lang w:val="en-US" w:eastAsia="zh-CN"/>
              </w:rPr>
              <w:t>/大连</w:t>
            </w:r>
          </w:p>
        </w:tc>
      </w:tr>
      <w:tr>
        <w:tblPrEx>
          <w:shd w:val="clear" w:color="auto" w:fill="auto"/>
          <w:tblCellMar>
            <w:top w:w="0" w:type="dxa"/>
            <w:left w:w="0" w:type="dxa"/>
            <w:bottom w:w="0" w:type="dxa"/>
            <w:right w:w="0" w:type="dxa"/>
          </w:tblCellMar>
        </w:tblPrEx>
        <w:trPr>
          <w:trHeight w:val="1164" w:hRule="atLeast"/>
        </w:trPr>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770" w:type="dxa"/>
            <w:tcBorders>
              <w:top w:val="single" w:color="000000" w:sz="4" w:space="0"/>
              <w:left w:val="single" w:color="000000" w:sz="4" w:space="0"/>
              <w:bottom w:val="single" w:color="000000" w:sz="4" w:space="0"/>
              <w:right w:val="single" w:color="000000" w:sz="4" w:space="0"/>
            </w:tcBorders>
            <w:shd w:val="clear" w:color="auto" w:fill="FFDF7D"/>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b/>
                <w:bCs/>
                <w:i w:val="0"/>
                <w:color w:val="000000"/>
                <w:kern w:val="0"/>
                <w:sz w:val="28"/>
                <w:szCs w:val="28"/>
                <w:u w:val="none"/>
                <w:lang w:val="en-US" w:eastAsia="zh-CN" w:bidi="ar"/>
              </w:rPr>
              <w:t>申论培训讲师</w:t>
            </w:r>
          </w:p>
        </w:tc>
        <w:tc>
          <w:tcPr>
            <w:tcW w:w="22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shd w:val="clear" w:color="auto" w:fill="auto"/>
          <w:tblCellMar>
            <w:top w:w="0" w:type="dxa"/>
            <w:left w:w="0" w:type="dxa"/>
            <w:bottom w:w="0" w:type="dxa"/>
            <w:right w:w="0" w:type="dxa"/>
          </w:tblCellMar>
        </w:tblPrEx>
        <w:trPr>
          <w:trHeight w:val="1183" w:hRule="atLeast"/>
        </w:trPr>
        <w:tc>
          <w:tcPr>
            <w:tcW w:w="1135" w:type="dxa"/>
            <w:tcBorders>
              <w:top w:val="single" w:color="000000" w:sz="4" w:space="0"/>
              <w:left w:val="single" w:color="000000" w:sz="4" w:space="0"/>
              <w:bottom w:val="single" w:color="000000" w:sz="4" w:space="0"/>
              <w:right w:val="single" w:color="000000" w:sz="4" w:space="0"/>
            </w:tcBorders>
            <w:shd w:val="clear" w:color="auto" w:fill="FFDF7D"/>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lang w:eastAsia="zh-CN"/>
              </w:rPr>
            </w:pPr>
            <w:r>
              <w:rPr>
                <w:rFonts w:hint="eastAsia" w:ascii="微软雅黑" w:hAnsi="微软雅黑" w:eastAsia="微软雅黑" w:cs="微软雅黑"/>
                <w:b/>
                <w:i w:val="0"/>
                <w:color w:val="000000"/>
                <w:sz w:val="22"/>
                <w:szCs w:val="22"/>
                <w:u w:val="none"/>
                <w:lang w:eastAsia="zh-CN"/>
              </w:rPr>
              <w:t>行测文</w:t>
            </w:r>
          </w:p>
          <w:p>
            <w:pPr>
              <w:jc w:val="center"/>
              <w:rPr>
                <w:rFonts w:hint="eastAsia" w:ascii="微软雅黑" w:hAnsi="微软雅黑" w:eastAsia="微软雅黑" w:cs="微软雅黑"/>
                <w:b/>
                <w:i w:val="0"/>
                <w:color w:val="000000"/>
                <w:sz w:val="22"/>
                <w:szCs w:val="22"/>
                <w:u w:val="none"/>
                <w:lang w:eastAsia="zh-CN"/>
              </w:rPr>
            </w:pPr>
            <w:r>
              <w:rPr>
                <w:rFonts w:hint="eastAsia" w:ascii="微软雅黑" w:hAnsi="微软雅黑" w:eastAsia="微软雅黑" w:cs="微软雅黑"/>
                <w:b/>
                <w:i w:val="0"/>
                <w:color w:val="000000"/>
                <w:sz w:val="22"/>
                <w:szCs w:val="22"/>
                <w:u w:val="none"/>
                <w:lang w:eastAsia="zh-CN"/>
              </w:rPr>
              <w:t>介绍</w:t>
            </w:r>
          </w:p>
        </w:tc>
        <w:tc>
          <w:tcPr>
            <w:tcW w:w="7327" w:type="dxa"/>
            <w:gridSpan w:val="3"/>
            <w:tcBorders>
              <w:top w:val="single" w:color="000000" w:sz="4" w:space="0"/>
              <w:left w:val="single" w:color="000000" w:sz="4" w:space="0"/>
              <w:bottom w:val="single" w:color="000000" w:sz="4" w:space="0"/>
              <w:right w:val="single" w:color="000000" w:sz="4" w:space="0"/>
            </w:tcBorders>
            <w:shd w:val="clear" w:color="auto" w:fill="FFDF7D"/>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行政能力测试是国家公务员考试公共笔试的一门，考试形式有数量关系、资料分析、判断推理、言语理解与表达、常识这5类题型，一般都是单选题。</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b/>
                <w:bCs/>
                <w:i w:val="0"/>
                <w:color w:val="000000"/>
                <w:kern w:val="0"/>
                <w:sz w:val="22"/>
                <w:szCs w:val="22"/>
                <w:u w:val="none"/>
                <w:lang w:val="en-US" w:eastAsia="zh-CN" w:bidi="ar"/>
              </w:rPr>
              <w:t>行测文包含：判断推理、言语理解与表达</w:t>
            </w:r>
          </w:p>
        </w:tc>
      </w:tr>
      <w:tr>
        <w:tblPrEx>
          <w:shd w:val="clear" w:color="auto" w:fill="auto"/>
          <w:tblCellMar>
            <w:top w:w="0" w:type="dxa"/>
            <w:left w:w="0" w:type="dxa"/>
            <w:bottom w:w="0" w:type="dxa"/>
            <w:right w:w="0" w:type="dxa"/>
          </w:tblCellMar>
        </w:tblPrEx>
        <w:trPr>
          <w:trHeight w:val="1164" w:hRule="atLeast"/>
        </w:trPr>
        <w:tc>
          <w:tcPr>
            <w:tcW w:w="1135" w:type="dxa"/>
            <w:tcBorders>
              <w:top w:val="single" w:color="000000" w:sz="4" w:space="0"/>
              <w:left w:val="single" w:color="000000" w:sz="4" w:space="0"/>
              <w:bottom w:val="single" w:color="000000" w:sz="4" w:space="0"/>
              <w:right w:val="single" w:color="000000" w:sz="4" w:space="0"/>
            </w:tcBorders>
            <w:shd w:val="clear" w:color="auto" w:fill="FFDF7D"/>
            <w:noWrap/>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lang w:eastAsia="zh-CN"/>
              </w:rPr>
            </w:pPr>
            <w:r>
              <w:rPr>
                <w:rFonts w:hint="eastAsia" w:ascii="微软雅黑" w:hAnsi="微软雅黑" w:eastAsia="微软雅黑" w:cs="微软雅黑"/>
                <w:b/>
                <w:i w:val="0"/>
                <w:color w:val="000000"/>
                <w:sz w:val="22"/>
                <w:szCs w:val="22"/>
                <w:u w:val="none"/>
                <w:lang w:eastAsia="zh-CN"/>
              </w:rPr>
              <w:t>申论</w:t>
            </w:r>
          </w:p>
          <w:p>
            <w:pPr>
              <w:jc w:val="center"/>
              <w:rPr>
                <w:rFonts w:hint="eastAsia" w:ascii="微软雅黑" w:hAnsi="微软雅黑" w:eastAsia="微软雅黑" w:cs="微软雅黑"/>
                <w:b/>
                <w:i w:val="0"/>
                <w:color w:val="000000"/>
                <w:sz w:val="22"/>
                <w:szCs w:val="22"/>
                <w:u w:val="none"/>
                <w:lang w:eastAsia="zh-CN"/>
              </w:rPr>
            </w:pPr>
            <w:r>
              <w:rPr>
                <w:rFonts w:hint="eastAsia" w:ascii="微软雅黑" w:hAnsi="微软雅黑" w:eastAsia="微软雅黑" w:cs="微软雅黑"/>
                <w:b/>
                <w:i w:val="0"/>
                <w:color w:val="000000"/>
                <w:sz w:val="22"/>
                <w:szCs w:val="22"/>
                <w:u w:val="none"/>
                <w:lang w:eastAsia="zh-CN"/>
              </w:rPr>
              <w:t>介绍</w:t>
            </w:r>
          </w:p>
        </w:tc>
        <w:tc>
          <w:tcPr>
            <w:tcW w:w="7327" w:type="dxa"/>
            <w:gridSpan w:val="3"/>
            <w:tcBorders>
              <w:top w:val="single" w:color="000000" w:sz="4" w:space="0"/>
              <w:left w:val="single" w:color="000000" w:sz="4" w:space="0"/>
              <w:bottom w:val="single" w:color="000000" w:sz="4" w:space="0"/>
              <w:right w:val="single" w:color="000000" w:sz="4" w:space="0"/>
            </w:tcBorders>
            <w:shd w:val="clear" w:color="auto" w:fill="FFDF7D"/>
            <w:noWrap/>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公务员笔试考试科目之一；根据给定7000字左右材料答题；常考五大题型：概括材料、提出建议、分析现象、书写应用文、议论文写作。</w:t>
            </w:r>
          </w:p>
        </w:tc>
      </w:tr>
      <w:tr>
        <w:tblPrEx>
          <w:shd w:val="clear" w:color="auto" w:fill="auto"/>
          <w:tblCellMar>
            <w:top w:w="0" w:type="dxa"/>
            <w:left w:w="0" w:type="dxa"/>
            <w:bottom w:w="0" w:type="dxa"/>
            <w:right w:w="0" w:type="dxa"/>
          </w:tblCellMar>
        </w:tblPrEx>
        <w:trPr>
          <w:trHeight w:val="68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微软雅黑" w:hAnsi="微软雅黑" w:eastAsia="微软雅黑" w:cs="微软雅黑"/>
                <w:b/>
                <w:i w:val="0"/>
                <w:color w:val="000000"/>
                <w:kern w:val="0"/>
                <w:sz w:val="22"/>
                <w:szCs w:val="22"/>
                <w:u w:val="none"/>
                <w:lang w:val="en-US" w:eastAsia="zh-CN" w:bidi="ar"/>
              </w:rPr>
            </w:pPr>
          </w:p>
          <w:p>
            <w:pPr>
              <w:keepNext w:val="0"/>
              <w:keepLines w:val="0"/>
              <w:widowControl/>
              <w:numPr>
                <w:ilvl w:val="0"/>
                <w:numId w:val="0"/>
              </w:numPr>
              <w:suppressLineNumbers w:val="0"/>
              <w:jc w:val="center"/>
              <w:textAlignment w:val="center"/>
              <w:rPr>
                <w:rFonts w:hint="eastAsia" w:ascii="微软雅黑" w:hAnsi="微软雅黑" w:eastAsia="微软雅黑" w:cs="微软雅黑"/>
                <w:b/>
                <w:i w:val="0"/>
                <w:color w:val="000000"/>
                <w:kern w:val="0"/>
                <w:sz w:val="22"/>
                <w:szCs w:val="22"/>
                <w:u w:val="none"/>
                <w:lang w:val="en-US" w:eastAsia="zh-CN" w:bidi="ar"/>
              </w:rPr>
            </w:pPr>
          </w:p>
          <w:p>
            <w:pPr>
              <w:keepNext w:val="0"/>
              <w:keepLines w:val="0"/>
              <w:widowControl/>
              <w:numPr>
                <w:ilvl w:val="0"/>
                <w:numId w:val="0"/>
              </w:numPr>
              <w:suppressLineNumbers w:val="0"/>
              <w:jc w:val="center"/>
              <w:textAlignment w:val="center"/>
              <w:rPr>
                <w:rFonts w:hint="eastAsia" w:ascii="微软雅黑" w:hAnsi="微软雅黑" w:eastAsia="微软雅黑" w:cs="微软雅黑"/>
                <w:b/>
                <w:i w:val="0"/>
                <w:color w:val="000000"/>
                <w:kern w:val="0"/>
                <w:sz w:val="22"/>
                <w:szCs w:val="22"/>
                <w:u w:val="none"/>
                <w:lang w:val="en-US" w:eastAsia="zh-CN" w:bidi="ar"/>
              </w:rPr>
            </w:pPr>
          </w:p>
          <w:p>
            <w:pPr>
              <w:keepNext w:val="0"/>
              <w:keepLines w:val="0"/>
              <w:widowControl/>
              <w:numPr>
                <w:ilvl w:val="0"/>
                <w:numId w:val="0"/>
              </w:numPr>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岗位职责</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及要求</w:t>
            </w:r>
          </w:p>
        </w:tc>
        <w:tc>
          <w:tcPr>
            <w:tcW w:w="7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b/>
                <w:bCs/>
                <w:i w:val="0"/>
                <w:color w:val="000000"/>
                <w:kern w:val="0"/>
                <w:sz w:val="22"/>
                <w:szCs w:val="22"/>
                <w:u w:val="none"/>
                <w:lang w:val="en-US" w:eastAsia="zh-CN" w:bidi="ar"/>
              </w:rPr>
              <w:t>职责：</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1.负责相关课程的讲授及后续学员辅导等工作，保障教学任务的完成；</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2.参与相关课程所需资料的编写和研发；</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3.承担教学课题的研究，着力进行各专项命题趋势、解题技巧以及教学方法与教学技巧的研究。</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b/>
                <w:bCs/>
                <w:i w:val="0"/>
                <w:color w:val="000000"/>
                <w:kern w:val="0"/>
                <w:sz w:val="22"/>
                <w:szCs w:val="22"/>
                <w:u w:val="none"/>
                <w:lang w:val="en-US" w:eastAsia="zh-CN" w:bidi="ar"/>
              </w:rPr>
              <w:t>要求：</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1.态度：追求教育理想，热爱教育事业，传递爱与奉献，把学员的事当成自己的事；</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2.能力：语言表达流畅，逻辑思维清晰，学习能力强，能够与企业共同进步；</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3.学历：</w:t>
            </w:r>
            <w:r>
              <w:rPr>
                <w:rFonts w:hint="eastAsia" w:ascii="微软雅黑" w:hAnsi="微软雅黑" w:eastAsia="微软雅黑" w:cs="微软雅黑"/>
                <w:i w:val="0"/>
                <w:color w:val="FF0000"/>
                <w:kern w:val="0"/>
                <w:sz w:val="22"/>
                <w:szCs w:val="22"/>
                <w:u w:val="none"/>
                <w:lang w:val="en-US" w:eastAsia="zh-CN" w:bidi="ar"/>
              </w:rPr>
              <w:t>本科及以上学历，专业不限</w:t>
            </w:r>
            <w:r>
              <w:rPr>
                <w:rFonts w:hint="eastAsia" w:ascii="微软雅黑" w:hAnsi="微软雅黑" w:eastAsia="微软雅黑" w:cs="微软雅黑"/>
                <w:i w:val="0"/>
                <w:color w:val="000000"/>
                <w:kern w:val="0"/>
                <w:sz w:val="22"/>
                <w:szCs w:val="22"/>
                <w:u w:val="none"/>
                <w:lang w:val="en-US" w:eastAsia="zh-CN" w:bidi="ar"/>
              </w:rPr>
              <w:t>，品学兼优；</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4.经验：有授课经验或相关考试经历者优先。</w:t>
            </w:r>
          </w:p>
        </w:tc>
      </w:tr>
      <w:tr>
        <w:tblPrEx>
          <w:shd w:val="clear" w:color="auto" w:fill="auto"/>
          <w:tblCellMar>
            <w:top w:w="0" w:type="dxa"/>
            <w:left w:w="0" w:type="dxa"/>
            <w:bottom w:w="0" w:type="dxa"/>
            <w:right w:w="0" w:type="dxa"/>
          </w:tblCellMar>
        </w:tblPrEx>
        <w:trPr>
          <w:trHeight w:val="68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220" w:firstLineChars="100"/>
              <w:jc w:val="both"/>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薪资福利</w:t>
            </w:r>
          </w:p>
        </w:tc>
        <w:tc>
          <w:tcPr>
            <w:tcW w:w="73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工作地点双向选择：31家省级研究院遍布全国范围内，公司会充分尊重员工对工作地点选择的意愿；</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2、带薪培训：试用期间带薪培训，教授教学技巧和方法，提高专业技术能力；定期开展在职培训，不断提升专业素质；</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3、薪酬待遇：</w:t>
            </w:r>
            <w:r>
              <w:rPr>
                <w:rFonts w:hint="eastAsia" w:ascii="微软雅黑" w:hAnsi="微软雅黑" w:eastAsia="微软雅黑" w:cs="微软雅黑"/>
                <w:i w:val="0"/>
                <w:color w:val="FF0000"/>
                <w:kern w:val="0"/>
                <w:sz w:val="22"/>
                <w:szCs w:val="22"/>
                <w:u w:val="none"/>
                <w:lang w:val="en-US" w:eastAsia="zh-CN" w:bidi="ar"/>
              </w:rPr>
              <w:t>试用期3-6个月，带薪培训平均月薪4k-6k，优秀人员无上限；    转正后随级别提升上不封顶，年薪12万起；入职1-2年，年薪12-20万；入职3年以上，年薪20万+，上不封顶；</w:t>
            </w:r>
          </w:p>
          <w:p>
            <w:pPr>
              <w:keepNext w:val="0"/>
              <w:keepLines w:val="0"/>
              <w:widowControl/>
              <w:numPr>
                <w:ilvl w:val="0"/>
                <w:numId w:val="0"/>
              </w:numPr>
              <w:suppressLineNumbers w:val="0"/>
              <w:ind w:firstLine="660" w:firstLineChars="30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FF0000"/>
                <w:kern w:val="0"/>
                <w:sz w:val="22"/>
                <w:szCs w:val="22"/>
                <w:u w:val="none"/>
                <w:lang w:val="en-US" w:eastAsia="zh-CN" w:bidi="ar"/>
              </w:rPr>
              <w:t>基本薪资、绩效奖金、优秀员工奖励基金、工龄奖；</w:t>
            </w:r>
            <w:r>
              <w:rPr>
                <w:rFonts w:hint="eastAsia" w:ascii="微软雅黑" w:hAnsi="微软雅黑" w:eastAsia="微软雅黑" w:cs="微软雅黑"/>
                <w:i w:val="0"/>
                <w:color w:val="FF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4、基本福利：五险一金、养老保险、医疗保险、失业保险、工伤保险、生育保险、住房公积金、带薪假期(年假、婚假、产检假、产假、哺乳假）；</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5、补充福利：员工餐厅、年度体检、年度旅游、阳光互助基金；</w:t>
            </w:r>
            <w:r>
              <w:rPr>
                <w:rFonts w:hint="eastAsia" w:ascii="微软雅黑" w:hAnsi="微软雅黑" w:eastAsia="微软雅黑" w:cs="微软雅黑"/>
                <w:i w:val="0"/>
                <w:color w:val="000000"/>
                <w:kern w:val="0"/>
                <w:sz w:val="22"/>
                <w:szCs w:val="22"/>
                <w:u w:val="none"/>
                <w:lang w:val="en-US" w:eastAsia="zh-CN" w:bidi="ar"/>
              </w:rPr>
              <w:br w:type="textWrapping"/>
            </w:r>
            <w:r>
              <w:rPr>
                <w:rFonts w:hint="eastAsia" w:ascii="微软雅黑" w:hAnsi="微软雅黑" w:eastAsia="微软雅黑" w:cs="微软雅黑"/>
                <w:i w:val="0"/>
                <w:color w:val="000000"/>
                <w:kern w:val="0"/>
                <w:sz w:val="22"/>
                <w:szCs w:val="22"/>
                <w:u w:val="none"/>
                <w:lang w:val="en-US" w:eastAsia="zh-CN" w:bidi="ar"/>
              </w:rPr>
              <w:t>6、长期激励计划：股权激励。</w:t>
            </w:r>
          </w:p>
        </w:tc>
      </w:tr>
      <w:bookmarkEnd w:id="0"/>
    </w:tbl>
    <w:p>
      <w:pPr>
        <w:jc w:val="center"/>
      </w:pPr>
    </w:p>
    <w:p>
      <w:pPr>
        <w:jc w:val="center"/>
      </w:pP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【培养模式】</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封闭式培训+提供食宿+带薪培训+实际补助+5V计划+立体培训体系</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【晋升机制】</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职位晋升以文化认同、个人能力为依据，促进职业生涯的持续发展</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师资专业级：助教→初级讲师→中级讲师→高级讲师→中公名师</w:t>
      </w:r>
    </w:p>
    <w:p>
      <w:pPr>
        <w:keepNext w:val="0"/>
        <w:keepLines w:val="0"/>
        <w:widowControl/>
        <w:suppressLineNumbers w:val="0"/>
        <w:ind w:firstLine="720" w:firstLineChars="30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师资管理级：主任→院长→院长助理→院长→集团高管</w:t>
      </w:r>
    </w:p>
    <w:p>
      <w:pPr>
        <w:keepNext w:val="0"/>
        <w:keepLines w:val="0"/>
        <w:widowControl/>
        <w:suppressLineNumbers w:val="0"/>
        <w:jc w:val="left"/>
        <w:rPr>
          <w:rFonts w:hint="default"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【面试流程】</w:t>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投递邮箱：</w:t>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fldChar w:fldCharType="begin"/>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instrText xml:space="preserve"> HYPERLINK "mailto:liaoningzhaopin@offcn.com" </w:instrText>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fldChar w:fldCharType="separate"/>
      </w:r>
      <w:r>
        <w:rPr>
          <w:rStyle w:val="10"/>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t>liaoningzhaopin@offcn.com</w:t>
      </w:r>
      <w:r>
        <w:rPr>
          <w:rFonts w:hint="eastAsia" w:ascii="微软雅黑" w:hAnsi="微软雅黑" w:eastAsia="微软雅黑" w:cs="微软雅黑"/>
          <w:b w:val="0"/>
          <w:bCs w:val="0"/>
          <w:color w:val="000000" w:themeColor="text1"/>
          <w:sz w:val="28"/>
          <w:szCs w:val="36"/>
          <w:lang w:val="en-US" w:eastAsia="zh-CN"/>
          <w14:textFill>
            <w14:solidFill>
              <w14:schemeClr w14:val="tx1"/>
            </w14:solidFill>
          </w14:textFill>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简历命名：高校就业网+学校+专业+姓名+意向工作地点+应聘职位 </w:t>
      </w:r>
    </w:p>
    <w:p>
      <w:pPr>
        <w:keepNext w:val="0"/>
        <w:keepLines w:val="0"/>
        <w:widowControl/>
        <w:numPr>
          <w:ilvl w:val="0"/>
          <w:numId w:val="2"/>
        </w:numPr>
        <w:suppressLineNumbers w:val="0"/>
        <w:ind w:left="0" w:leftChars="0" w:firstLine="0" w:firstLineChars="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简历筛选：两个工作日内人力老师电话邀约面试</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常规面试流程：</w:t>
      </w:r>
    </w:p>
    <w:p>
      <w:pPr>
        <w:keepNext w:val="0"/>
        <w:keepLines w:val="0"/>
        <w:widowControl/>
        <w:numPr>
          <w:ilvl w:val="0"/>
          <w:numId w:val="3"/>
        </w:numPr>
        <w:suppressLineNumbers w:val="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初试：简历筛选通过后电话面试</w:t>
      </w:r>
    </w:p>
    <w:p>
      <w:pPr>
        <w:keepNext w:val="0"/>
        <w:keepLines w:val="0"/>
        <w:widowControl/>
        <w:numPr>
          <w:ilvl w:val="0"/>
          <w:numId w:val="3"/>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复试：QQ视频远程试讲</w:t>
      </w:r>
    </w:p>
    <w:p>
      <w:pPr>
        <w:keepNext w:val="0"/>
        <w:keepLines w:val="0"/>
        <w:widowControl/>
        <w:numPr>
          <w:ilvl w:val="0"/>
          <w:numId w:val="3"/>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终审/报批：集团高管审核</w:t>
      </w:r>
    </w:p>
    <w:p>
      <w:pPr>
        <w:keepNext w:val="0"/>
        <w:keepLines w:val="0"/>
        <w:widowControl/>
        <w:numPr>
          <w:ilvl w:val="0"/>
          <w:numId w:val="3"/>
        </w:numPr>
        <w:suppressLineNumbers w:val="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谈薪酬：介绍企业薪酬福利</w:t>
      </w:r>
    </w:p>
    <w:p>
      <w:pPr>
        <w:keepNext w:val="0"/>
        <w:keepLines w:val="0"/>
        <w:widowControl/>
        <w:numPr>
          <w:ilvl w:val="0"/>
          <w:numId w:val="3"/>
        </w:numPr>
        <w:suppressLineNumbers w:val="0"/>
        <w:jc w:val="left"/>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t>发放Offer，办理入职</w:t>
      </w:r>
    </w:p>
    <w:p>
      <w:pPr>
        <w:keepNext w:val="0"/>
        <w:keepLines w:val="0"/>
        <w:widowControl/>
        <w:numPr>
          <w:ilvl w:val="0"/>
          <w:numId w:val="0"/>
        </w:numPr>
        <w:suppressLineNumbers w:val="0"/>
        <w:jc w:val="left"/>
        <w:rPr>
          <w:rFonts w:hint="default" w:ascii="微软雅黑" w:hAnsi="微软雅黑" w:eastAsia="微软雅黑" w:cs="微软雅黑"/>
          <w:b w:val="0"/>
          <w:bCs w:val="0"/>
          <w:color w:val="000000" w:themeColor="text1"/>
          <w:kern w:val="0"/>
          <w:sz w:val="24"/>
          <w:szCs w:val="24"/>
          <w:highlight w:val="none"/>
          <w:lang w:val="en-US" w:eastAsia="zh-CN" w:bidi="ar"/>
          <w14:textFill>
            <w14:solidFill>
              <w14:schemeClr w14:val="tx1"/>
            </w14:solidFill>
          </w14:textFill>
        </w:rPr>
      </w:pPr>
      <w:r>
        <w:rPr>
          <w:rFonts w:hint="eastAsia" w:ascii="微软雅黑" w:hAnsi="微软雅黑" w:eastAsia="微软雅黑" w:cs="微软雅黑"/>
          <w:b w:val="0"/>
          <w:bCs w:val="0"/>
          <w:color w:val="FF0000"/>
          <w:kern w:val="0"/>
          <w:sz w:val="24"/>
          <w:szCs w:val="24"/>
          <w:highlight w:val="none"/>
          <w:lang w:val="en-US" w:eastAsia="zh-CN" w:bidi="ar"/>
        </w:rPr>
        <w:t>疫情期间，启动远程线上面试，可以足不出户与面试官、HR进行交流，快速顺利实现满意的双向选择。</w:t>
      </w:r>
    </w:p>
    <w:p>
      <w:pPr>
        <w:keepNext w:val="0"/>
        <w:keepLines w:val="0"/>
        <w:widowControl/>
        <w:suppressLineNumbers w:val="0"/>
        <w:jc w:val="left"/>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yellow"/>
          <w:lang w:val="en-US" w:eastAsia="zh-CN" w:bidi="ar"/>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default" w:ascii="微软雅黑" w:hAnsi="微软雅黑" w:eastAsia="微软雅黑" w:cs="微软雅黑"/>
          <w:b w:val="0"/>
          <w:bCs w:val="0"/>
          <w:color w:val="000000"/>
          <w:sz w:val="28"/>
          <w:szCs w:val="28"/>
          <w:lang w:val="en-US" w:eastAsia="zh-CN"/>
        </w:rPr>
      </w:pPr>
      <w:r>
        <w:rPr>
          <w:rFonts w:hint="eastAsia" w:ascii="微软雅黑" w:hAnsi="微软雅黑" w:eastAsia="微软雅黑" w:cs="微软雅黑"/>
          <w:b w:val="0"/>
          <w:bCs w:val="0"/>
          <w:color w:val="000000"/>
          <w:sz w:val="28"/>
          <w:szCs w:val="28"/>
          <w:lang w:val="en-US" w:eastAsia="zh-CN"/>
        </w:rPr>
        <w:t>招聘专线：024-82560552/0553</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sz w:val="28"/>
          <w:szCs w:val="28"/>
          <w:lang w:val="en-US" w:eastAsia="zh-CN"/>
        </w:rPr>
      </w:pPr>
      <w:r>
        <w:rPr>
          <w:rFonts w:hint="eastAsia" w:ascii="微软雅黑" w:hAnsi="微软雅黑" w:eastAsia="微软雅黑" w:cs="微软雅黑"/>
          <w:b w:val="0"/>
          <w:bCs w:val="0"/>
          <w:color w:val="000000"/>
          <w:sz w:val="28"/>
          <w:szCs w:val="28"/>
          <w:lang w:val="en-US" w:eastAsia="zh-CN"/>
        </w:rPr>
        <w:t>辽宁分部新职场：中公教育·辽宁沈抚基地 临湖街88号（有班车）</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sz w:val="28"/>
          <w:szCs w:val="28"/>
          <w:lang w:val="en-US" w:eastAsia="zh-CN"/>
        </w:rPr>
      </w:pPr>
      <w:r>
        <w:rPr>
          <w:rFonts w:hint="eastAsia" w:ascii="微软雅黑" w:hAnsi="微软雅黑" w:eastAsia="微软雅黑" w:cs="微软雅黑"/>
          <w:b w:val="0"/>
          <w:bCs w:val="0"/>
          <w:color w:val="000000"/>
          <w:sz w:val="28"/>
          <w:szCs w:val="28"/>
          <w:lang w:val="en-US" w:eastAsia="zh-CN"/>
        </w:rPr>
        <w:drawing>
          <wp:inline distT="0" distB="0" distL="114300" distR="114300">
            <wp:extent cx="5372100" cy="8058150"/>
            <wp:effectExtent l="0" t="0" r="0" b="0"/>
            <wp:docPr id="6" name="图片 6" descr="微信图片_2020082010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820105630"/>
                    <pic:cNvPicPr>
                      <a:picLocks noChangeAspect="1"/>
                    </pic:cNvPicPr>
                  </pic:nvPicPr>
                  <pic:blipFill>
                    <a:blip r:embed="rId6"/>
                    <a:stretch>
                      <a:fillRect/>
                    </a:stretch>
                  </pic:blipFill>
                  <pic:spPr>
                    <a:xfrm>
                      <a:off x="0" y="0"/>
                      <a:ext cx="5372100" cy="80581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微软雅黑" w:hAnsi="微软雅黑" w:eastAsia="微软雅黑" w:cs="微软雅黑"/>
          <w:b w:val="0"/>
          <w:bCs w:val="0"/>
          <w:color w:val="000000"/>
          <w:sz w:val="28"/>
          <w:szCs w:val="28"/>
          <w:lang w:val="en-US" w:eastAsia="zh-CN"/>
        </w:rPr>
      </w:pPr>
    </w:p>
    <w:p>
      <w:pPr>
        <w:jc w:val="center"/>
        <w:rPr>
          <w:rFonts w:hint="eastAsia" w:ascii="宋体" w:hAnsi="宋体" w:cs="宋体"/>
          <w:b/>
          <w:bCs/>
          <w:color w:val="000000"/>
          <w:sz w:val="30"/>
          <w:szCs w:val="30"/>
          <w:lang w:eastAsia="zh-CN"/>
        </w:rPr>
      </w:pPr>
      <w:r>
        <w:rPr>
          <w:rFonts w:hint="eastAsia" w:ascii="宋体" w:hAnsi="宋体" w:cs="宋体"/>
          <w:b/>
          <w:bCs/>
          <w:color w:val="000000"/>
          <w:sz w:val="30"/>
          <w:szCs w:val="30"/>
          <w:lang w:eastAsia="zh-CN"/>
        </w:rPr>
        <w:t>微信公众号：【辽宁中公教育招聘】可了解详细的企业信息</w:t>
      </w:r>
    </w:p>
    <w:p>
      <w:pPr>
        <w:jc w:val="center"/>
        <w:rPr>
          <w:rFonts w:hint="eastAsia" w:ascii="宋体" w:hAnsi="宋体" w:cs="宋体"/>
          <w:b/>
          <w:bCs/>
          <w:color w:val="000000"/>
          <w:sz w:val="30"/>
          <w:szCs w:val="30"/>
          <w:lang w:eastAsia="zh-CN"/>
        </w:rPr>
      </w:pPr>
    </w:p>
    <w:p>
      <w:pPr>
        <w:jc w:val="center"/>
        <w:rPr>
          <w:rFonts w:hint="eastAsia" w:ascii="宋体" w:hAnsi="宋体" w:cs="宋体"/>
          <w:b/>
          <w:bCs/>
          <w:color w:val="000000"/>
          <w:sz w:val="30"/>
          <w:szCs w:val="30"/>
          <w:lang w:eastAsia="zh-CN"/>
        </w:rPr>
      </w:pPr>
      <w:r>
        <w:rPr>
          <w:rFonts w:hint="eastAsia" w:ascii="宋体" w:hAnsi="宋体" w:cs="宋体"/>
          <w:b/>
          <w:bCs/>
          <w:color w:val="000000"/>
          <w:sz w:val="30"/>
          <w:szCs w:val="30"/>
          <w:lang w:eastAsia="zh-CN"/>
        </w:rPr>
        <w:drawing>
          <wp:inline distT="0" distB="0" distL="114300" distR="114300">
            <wp:extent cx="1651000" cy="1651000"/>
            <wp:effectExtent l="0" t="0" r="6350" b="6350"/>
            <wp:docPr id="4" name="图片 4" descr="辽宁中公教育招聘-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辽宁中公教育招聘-微信公众号"/>
                    <pic:cNvPicPr>
                      <a:picLocks noChangeAspect="1"/>
                    </pic:cNvPicPr>
                  </pic:nvPicPr>
                  <pic:blipFill>
                    <a:blip r:embed="rId7"/>
                    <a:stretch>
                      <a:fillRect/>
                    </a:stretch>
                  </pic:blipFill>
                  <pic:spPr>
                    <a:xfrm>
                      <a:off x="0" y="0"/>
                      <a:ext cx="1651000" cy="1651000"/>
                    </a:xfrm>
                    <a:prstGeom prst="rect">
                      <a:avLst/>
                    </a:prstGeom>
                  </pic:spPr>
                </pic:pic>
              </a:graphicData>
            </a:graphic>
          </wp:inline>
        </w:drawing>
      </w:r>
    </w:p>
    <w:sectPr>
      <w:headerReference r:id="rId3" w:type="default"/>
      <w:footerReference r:id="rId4" w:type="default"/>
      <w:pgSz w:w="11906" w:h="16838"/>
      <w:pgMar w:top="1440" w:right="1646" w:bottom="62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thickThinSmallGap" w:color="FF0000" w:sz="24" w:space="1"/>
      </w:pBdr>
      <w:jc w:val="right"/>
      <w:rPr>
        <w:rFonts w:hint="eastAsia" w:ascii="宋体" w:hAnsi="宋体" w:cs="宋体"/>
        <w:color w:val="00000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ckThinSmallGap" w:color="FF0000" w:sz="24" w:space="1"/>
      </w:pBdr>
      <w:jc w:val="left"/>
      <w:rPr>
        <w:rFonts w:hint="eastAsia"/>
      </w:rPr>
    </w:pPr>
    <w:r>
      <w:rPr>
        <w:rFonts w:hint="eastAsia"/>
      </w:rPr>
      <w:drawing>
        <wp:inline distT="0" distB="0" distL="114300" distR="114300">
          <wp:extent cx="887730" cy="207010"/>
          <wp:effectExtent l="0" t="0" r="7620" b="2540"/>
          <wp:docPr id="1" name="图片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_RGB"/>
                  <pic:cNvPicPr>
                    <a:picLocks noChangeAspect="1"/>
                  </pic:cNvPicPr>
                </pic:nvPicPr>
                <pic:blipFill>
                  <a:blip r:embed="rId1"/>
                  <a:stretch>
                    <a:fillRect/>
                  </a:stretch>
                </pic:blipFill>
                <pic:spPr>
                  <a:xfrm>
                    <a:off x="0" y="0"/>
                    <a:ext cx="887730" cy="207010"/>
                  </a:xfrm>
                  <a:prstGeom prst="rect">
                    <a:avLst/>
                  </a:prstGeom>
                  <a:noFill/>
                  <a:ln w="9525">
                    <a:noFill/>
                  </a:ln>
                </pic:spPr>
              </pic:pic>
            </a:graphicData>
          </a:graphic>
        </wp:inline>
      </w:drawing>
    </w:r>
    <w:r>
      <w:rPr>
        <w:rFonts w:hint="eastAsia"/>
      </w:rPr>
      <w:t xml:space="preserve">                                              </w:t>
    </w:r>
    <w:r>
      <w:rPr>
        <w:rFonts w:hint="eastAsia"/>
        <w:b/>
        <w:sz w:val="21"/>
      </w:rPr>
      <w:t>中公教育·给人改变未来的力量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5CC02"/>
    <w:multiLevelType w:val="singleLevel"/>
    <w:tmpl w:val="E185CC02"/>
    <w:lvl w:ilvl="0" w:tentative="0">
      <w:start w:val="1"/>
      <w:numFmt w:val="decimal"/>
      <w:suff w:val="nothing"/>
      <w:lvlText w:val="%1、"/>
      <w:lvlJc w:val="left"/>
    </w:lvl>
  </w:abstractNum>
  <w:abstractNum w:abstractNumId="1">
    <w:nsid w:val="29FDC7FF"/>
    <w:multiLevelType w:val="singleLevel"/>
    <w:tmpl w:val="29FDC7FF"/>
    <w:lvl w:ilvl="0" w:tentative="0">
      <w:start w:val="1"/>
      <w:numFmt w:val="decimal"/>
      <w:lvlText w:val="%1."/>
      <w:lvlJc w:val="left"/>
      <w:pPr>
        <w:tabs>
          <w:tab w:val="left" w:pos="312"/>
        </w:tabs>
      </w:pPr>
    </w:lvl>
  </w:abstractNum>
  <w:abstractNum w:abstractNumId="2">
    <w:nsid w:val="3A1F5FD4"/>
    <w:multiLevelType w:val="singleLevel"/>
    <w:tmpl w:val="3A1F5FD4"/>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08A"/>
    <w:rsid w:val="056D6AD9"/>
    <w:rsid w:val="09705F6A"/>
    <w:rsid w:val="13432C6B"/>
    <w:rsid w:val="186B5E1D"/>
    <w:rsid w:val="1A270B16"/>
    <w:rsid w:val="1A585FB0"/>
    <w:rsid w:val="1A9A31CB"/>
    <w:rsid w:val="1B803A63"/>
    <w:rsid w:val="1BA45EA9"/>
    <w:rsid w:val="1F150067"/>
    <w:rsid w:val="1F2967C0"/>
    <w:rsid w:val="21977A8F"/>
    <w:rsid w:val="23F927C4"/>
    <w:rsid w:val="2DDE0ACD"/>
    <w:rsid w:val="2E3E230A"/>
    <w:rsid w:val="333F76A0"/>
    <w:rsid w:val="334841DB"/>
    <w:rsid w:val="39777669"/>
    <w:rsid w:val="3BF043F9"/>
    <w:rsid w:val="3DFD1391"/>
    <w:rsid w:val="3FDA471A"/>
    <w:rsid w:val="4277669A"/>
    <w:rsid w:val="46F67986"/>
    <w:rsid w:val="473C60B2"/>
    <w:rsid w:val="4FB548E2"/>
    <w:rsid w:val="529D2958"/>
    <w:rsid w:val="57DD5555"/>
    <w:rsid w:val="5E2E7B2F"/>
    <w:rsid w:val="5E6556AD"/>
    <w:rsid w:val="5F40158F"/>
    <w:rsid w:val="61BF77CE"/>
    <w:rsid w:val="630E5A41"/>
    <w:rsid w:val="65C61E17"/>
    <w:rsid w:val="6EAA4817"/>
    <w:rsid w:val="708A1569"/>
    <w:rsid w:val="78CA7A09"/>
    <w:rsid w:val="79955FAB"/>
    <w:rsid w:val="7A2B1372"/>
    <w:rsid w:val="7CEC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sz w:val="24"/>
      <w:lang w:val="en-US" w:eastAsia="zh-CN" w:bidi="ar-SA"/>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66CC"/>
      <w:u w:val="none"/>
    </w:rPr>
  </w:style>
  <w:style w:type="paragraph" w:customStyle="1" w:styleId="11">
    <w:name w:val="List Paragraph1"/>
    <w:basedOn w:val="1"/>
    <w:qFormat/>
    <w:uiPriority w:val="0"/>
    <w:pPr>
      <w:ind w:firstLine="420" w:firstLineChars="200"/>
    </w:pPr>
  </w:style>
  <w:style w:type="paragraph" w:customStyle="1" w:styleId="12">
    <w:name w:val="017讲义题目、选项、请开始答题"/>
    <w:qFormat/>
    <w:uiPriority w:val="0"/>
    <w:pPr>
      <w:spacing w:line="300" w:lineRule="auto"/>
      <w:ind w:firstLine="200" w:firstLineChars="200"/>
      <w:jc w:val="both"/>
      <w:textAlignment w:val="center"/>
    </w:pPr>
    <w:rPr>
      <w:rFonts w:ascii="Times New Roman" w:hAnsi="Times New Roman" w:eastAsia="宋体" w:cs="Times New Roman"/>
      <w:sz w:val="21"/>
      <w:szCs w:val="21"/>
      <w:lang w:val="en-US" w:eastAsia="zh-CN" w:bidi="ar-SA"/>
    </w:rPr>
  </w:style>
  <w:style w:type="character" w:customStyle="1" w:styleId="13">
    <w:name w:val="font111"/>
    <w:basedOn w:val="7"/>
    <w:qFormat/>
    <w:uiPriority w:val="0"/>
    <w:rPr>
      <w:rFonts w:hint="eastAsia" w:ascii="楷体" w:hAnsi="楷体" w:eastAsia="楷体" w:cs="楷体"/>
      <w:b/>
      <w:color w:val="7030A0"/>
      <w:sz w:val="22"/>
      <w:szCs w:val="22"/>
      <w:u w:val="none"/>
    </w:rPr>
  </w:style>
  <w:style w:type="character" w:customStyle="1" w:styleId="14">
    <w:name w:val="font91"/>
    <w:basedOn w:val="7"/>
    <w:qFormat/>
    <w:uiPriority w:val="0"/>
    <w:rPr>
      <w:rFonts w:hint="eastAsia" w:ascii="楷体" w:hAnsi="楷体" w:eastAsia="楷体" w:cs="楷体"/>
      <w:b/>
      <w:color w:val="44546A"/>
      <w:sz w:val="22"/>
      <w:szCs w:val="22"/>
      <w:u w:val="none"/>
    </w:rPr>
  </w:style>
  <w:style w:type="character" w:customStyle="1" w:styleId="15">
    <w:name w:val="font81"/>
    <w:basedOn w:val="7"/>
    <w:qFormat/>
    <w:uiPriority w:val="0"/>
    <w:rPr>
      <w:rFonts w:hint="eastAsia" w:ascii="楷体" w:hAnsi="楷体" w:eastAsia="楷体" w:cs="楷体"/>
      <w:b/>
      <w:color w:val="43964B"/>
      <w:sz w:val="22"/>
      <w:szCs w:val="22"/>
      <w:u w:val="none"/>
    </w:rPr>
  </w:style>
  <w:style w:type="character" w:customStyle="1" w:styleId="16">
    <w:name w:val="font71"/>
    <w:basedOn w:val="7"/>
    <w:qFormat/>
    <w:uiPriority w:val="0"/>
    <w:rPr>
      <w:rFonts w:hint="eastAsia" w:ascii="楷体" w:hAnsi="楷体" w:eastAsia="楷体" w:cs="楷体"/>
      <w:b/>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1169</Words>
  <Characters>1269</Characters>
  <Lines>0</Lines>
  <Paragraphs>0</Paragraphs>
  <TotalTime>34</TotalTime>
  <ScaleCrop>false</ScaleCrop>
  <LinksUpToDate>false</LinksUpToDate>
  <CharactersWithSpaces>1309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2018-12-04T08:34:00Z</dcterms:created>
  <dc:creator>辽宁-师资招聘-智禹涵</dc:creator>
  <cp:lastModifiedBy>Administrator</cp:lastModifiedBy>
  <dcterms:modified xsi:type="dcterms:W3CDTF">2020-08-20T09:32:39Z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