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ascii="宋体" w:hAnsi="宋体" w:eastAsia="宋体"/>
          <w:b/>
          <w:sz w:val="40"/>
          <w:szCs w:val="40"/>
        </w:rPr>
      </w:pPr>
      <w:r>
        <w:rPr>
          <w:rFonts w:hint="eastAsia" w:ascii="宋体" w:hAnsi="宋体" w:eastAsia="宋体"/>
          <w:b/>
          <w:sz w:val="40"/>
          <w:szCs w:val="40"/>
        </w:rPr>
        <w:t>山东建邦集团</w:t>
      </w:r>
    </w:p>
    <w:p>
      <w:pPr>
        <w:snapToGrid w:val="0"/>
        <w:spacing w:line="500" w:lineRule="exact"/>
        <w:jc w:val="center"/>
        <w:rPr>
          <w:rFonts w:ascii="宋体" w:hAnsi="宋体" w:eastAsia="宋体"/>
          <w:b/>
          <w:sz w:val="40"/>
          <w:szCs w:val="40"/>
        </w:rPr>
      </w:pPr>
      <w:r>
        <w:rPr>
          <w:rFonts w:hint="eastAsia" w:ascii="宋体" w:hAnsi="宋体" w:eastAsia="宋体"/>
          <w:b/>
          <w:sz w:val="40"/>
          <w:szCs w:val="40"/>
        </w:rPr>
        <w:t>20</w:t>
      </w:r>
      <w:r>
        <w:rPr>
          <w:rFonts w:ascii="宋体" w:hAnsi="宋体" w:eastAsia="宋体"/>
          <w:b/>
          <w:sz w:val="40"/>
          <w:szCs w:val="40"/>
        </w:rPr>
        <w:t>2</w:t>
      </w:r>
      <w:r>
        <w:rPr>
          <w:rFonts w:hint="eastAsia" w:ascii="宋体" w:hAnsi="宋体" w:eastAsia="宋体"/>
          <w:b/>
          <w:sz w:val="40"/>
          <w:szCs w:val="40"/>
          <w:lang w:val="en-US" w:eastAsia="zh-CN"/>
        </w:rPr>
        <w:t>3</w:t>
      </w:r>
      <w:r>
        <w:rPr>
          <w:rFonts w:hint="eastAsia" w:ascii="宋体" w:hAnsi="宋体" w:eastAsia="宋体"/>
          <w:b/>
          <w:sz w:val="40"/>
          <w:szCs w:val="40"/>
        </w:rPr>
        <w:t>年校园招聘简章</w:t>
      </w:r>
    </w:p>
    <w:p>
      <w:pPr>
        <w:snapToGrid w:val="0"/>
        <w:spacing w:line="500" w:lineRule="exact"/>
        <w:jc w:val="center"/>
        <w:rPr>
          <w:rFonts w:ascii="宋体" w:hAnsi="宋体" w:eastAsia="宋体"/>
          <w:b/>
          <w:sz w:val="40"/>
          <w:szCs w:val="40"/>
        </w:rPr>
      </w:pPr>
      <w:r>
        <w:rPr>
          <w:rFonts w:hint="eastAsia" w:ascii="宋体" w:hAnsi="宋体" w:eastAsia="宋体"/>
          <w:b/>
          <w:sz w:val="40"/>
          <w:szCs w:val="40"/>
        </w:rPr>
        <w:t xml:space="preserve"> </w:t>
      </w:r>
      <w:r>
        <w:rPr>
          <w:rFonts w:ascii="宋体" w:hAnsi="宋体" w:eastAsia="宋体"/>
          <w:b/>
          <w:sz w:val="40"/>
          <w:szCs w:val="40"/>
        </w:rPr>
        <w:t xml:space="preserve">                  </w:t>
      </w:r>
      <w:r>
        <w:rPr>
          <w:rFonts w:hint="eastAsia" w:ascii="宋体" w:hAnsi="宋体" w:eastAsia="宋体"/>
          <w:b/>
          <w:sz w:val="40"/>
          <w:szCs w:val="40"/>
        </w:rPr>
        <w:t>—“</w:t>
      </w:r>
      <w:r>
        <w:rPr>
          <w:rFonts w:hint="eastAsia" w:ascii="宋体" w:hAnsi="宋体" w:eastAsia="宋体"/>
          <w:b/>
          <w:sz w:val="40"/>
          <w:szCs w:val="40"/>
          <w:lang w:val="en-US" w:eastAsia="zh-CN"/>
        </w:rPr>
        <w:t>有志、有趣、有料</w:t>
      </w:r>
      <w:r>
        <w:rPr>
          <w:rFonts w:hint="eastAsia" w:ascii="宋体" w:hAnsi="宋体" w:eastAsia="宋体"/>
          <w:b/>
          <w:sz w:val="40"/>
          <w:szCs w:val="40"/>
        </w:rPr>
        <w:t>”</w:t>
      </w:r>
    </w:p>
    <w:p>
      <w:pPr>
        <w:spacing w:line="500" w:lineRule="exact"/>
        <w:rPr>
          <w:rFonts w:hint="eastAsia" w:ascii="仿宋" w:hAnsi="仿宋" w:eastAsia="仿宋"/>
          <w:b/>
          <w:sz w:val="28"/>
          <w:szCs w:val="28"/>
          <w:lang w:eastAsia="zh-CN"/>
        </w:rPr>
      </w:pPr>
      <w:r>
        <w:rPr>
          <w:rFonts w:hint="eastAsia" w:ascii="仿宋" w:hAnsi="仿宋" w:eastAsia="仿宋"/>
          <w:b/>
          <w:sz w:val="28"/>
          <w:szCs w:val="28"/>
        </w:rPr>
        <w:t>一</w:t>
      </w:r>
      <w:r>
        <w:rPr>
          <w:rFonts w:ascii="仿宋" w:hAnsi="仿宋" w:eastAsia="仿宋"/>
          <w:b/>
          <w:sz w:val="28"/>
          <w:szCs w:val="28"/>
        </w:rPr>
        <w:t>、</w:t>
      </w:r>
      <w:r>
        <w:rPr>
          <w:rFonts w:hint="eastAsia" w:ascii="仿宋" w:hAnsi="仿宋" w:eastAsia="仿宋"/>
          <w:b/>
          <w:sz w:val="28"/>
          <w:szCs w:val="28"/>
        </w:rPr>
        <w:t>集团简介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rPr>
      </w:pPr>
      <w:r>
        <w:rPr>
          <w:rFonts w:hint="eastAsia" w:ascii="仿宋" w:hAnsi="仿宋" w:eastAsia="仿宋"/>
          <w:sz w:val="28"/>
        </w:rPr>
        <w:t>山东建邦集团创立于1995年，经过20多年的探索发展，逐渐成长为一家具有较大资产规模和较强经济实力的综合性产业投资集团，旗下包括山东建邦控股集团和山东建邦科技集团。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rPr>
      </w:pPr>
      <w:r>
        <w:rPr>
          <w:rFonts w:hint="eastAsia" w:ascii="仿宋" w:hAnsi="仿宋" w:eastAsia="仿宋"/>
          <w:sz w:val="28"/>
        </w:rPr>
        <w:t>连接创造价值，融合推动发展。建邦集团形成了以基础设施、金融资本、文化商业、城市更新、健康医养、科技转化六大板块为核心的“多业并举 融合发展”格局。建邦充分发挥多元化的资源优势，对内促进板块联动、顺势合力，打造核心竞争力；对外整合优势资源，创新商业模式，链接全球优质资源，持续推进平台化、标准化、国际化、资本化的战略蓝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rPr>
      </w:pPr>
      <w:r>
        <w:rPr>
          <w:rFonts w:hint="eastAsia" w:ascii="仿宋" w:hAnsi="仿宋" w:eastAsia="仿宋"/>
          <w:sz w:val="28"/>
        </w:rPr>
        <w:t>未来已来，唯变不变。建邦集团将以全球战略视野发展产业集群，整合科技、人才、金融等各方面的优势资源，抓住山东建设新旧动能转换试验区的历史机遇，在“科技转型、创新发展、融合聚力”之路上实现新跨越，为推动山东乃至全国经济的高质量发展做出贡献。</w:t>
      </w:r>
    </w:p>
    <w:p>
      <w:pPr>
        <w:spacing w:line="500" w:lineRule="exact"/>
        <w:rPr>
          <w:rFonts w:ascii="仿宋" w:hAnsi="仿宋" w:eastAsia="仿宋"/>
          <w:b/>
          <w:sz w:val="28"/>
          <w:szCs w:val="28"/>
        </w:rPr>
      </w:pPr>
      <w:r>
        <w:rPr>
          <w:rFonts w:hint="eastAsia" w:ascii="仿宋" w:hAnsi="仿宋" w:eastAsia="仿宋"/>
          <w:sz w:val="28"/>
        </w:rPr>
        <w:t>二</w:t>
      </w:r>
      <w:r>
        <w:rPr>
          <w:rFonts w:ascii="仿宋" w:hAnsi="仿宋" w:eastAsia="仿宋"/>
          <w:b/>
          <w:sz w:val="28"/>
          <w:szCs w:val="28"/>
        </w:rPr>
        <w:t>、</w:t>
      </w:r>
      <w:r>
        <w:rPr>
          <w:rFonts w:hint="eastAsia" w:ascii="仿宋" w:hAnsi="仿宋" w:eastAsia="仿宋"/>
          <w:b/>
          <w:sz w:val="28"/>
          <w:szCs w:val="28"/>
        </w:rPr>
        <w:t>福利</w:t>
      </w:r>
      <w:r>
        <w:rPr>
          <w:rFonts w:ascii="仿宋" w:hAnsi="仿宋" w:eastAsia="仿宋"/>
          <w:b/>
          <w:sz w:val="28"/>
          <w:szCs w:val="28"/>
        </w:rPr>
        <w:t>待遇</w:t>
      </w:r>
    </w:p>
    <w:p>
      <w:pPr>
        <w:spacing w:line="500" w:lineRule="exact"/>
        <w:rPr>
          <w:rFonts w:ascii="仿宋" w:hAnsi="仿宋" w:eastAsia="仿宋"/>
          <w:sz w:val="28"/>
        </w:rPr>
      </w:pPr>
      <w:r>
        <w:rPr>
          <w:rFonts w:hint="eastAsia" w:ascii="仿宋" w:hAnsi="仿宋" w:eastAsia="仿宋"/>
          <w:sz w:val="28"/>
        </w:rPr>
        <w:t>（一）丰富你的福利</w:t>
      </w:r>
    </w:p>
    <w:p>
      <w:pPr>
        <w:spacing w:line="500" w:lineRule="exact"/>
        <w:rPr>
          <w:rFonts w:ascii="仿宋" w:hAnsi="仿宋" w:eastAsia="仿宋"/>
          <w:sz w:val="28"/>
        </w:rPr>
      </w:pPr>
      <w:r>
        <w:rPr>
          <w:rFonts w:hint="eastAsia" w:ascii="仿宋" w:hAnsi="仿宋" w:eastAsia="仿宋"/>
          <w:b/>
          <w:bCs/>
          <w:sz w:val="28"/>
        </w:rPr>
        <w:t>有竞争力的薪酬</w:t>
      </w:r>
      <w:r>
        <w:rPr>
          <w:rFonts w:hint="eastAsia" w:ascii="仿宋" w:hAnsi="仿宋" w:eastAsia="仿宋"/>
          <w:sz w:val="28"/>
        </w:rPr>
        <w:t>：固定工资+</w:t>
      </w:r>
      <w:r>
        <w:rPr>
          <w:rFonts w:hint="eastAsia" w:ascii="仿宋" w:hAnsi="仿宋" w:eastAsia="仿宋"/>
          <w:color w:val="auto"/>
          <w:sz w:val="28"/>
        </w:rPr>
        <w:t>绩效工资</w:t>
      </w:r>
      <w:r>
        <w:rPr>
          <w:rFonts w:hint="eastAsia" w:ascii="仿宋" w:hAnsi="仿宋" w:eastAsia="仿宋"/>
          <w:strike w:val="0"/>
          <w:dstrike w:val="0"/>
          <w:color w:val="auto"/>
          <w:sz w:val="28"/>
          <w:lang w:val="en-US" w:eastAsia="zh-CN"/>
        </w:rPr>
        <w:t>+</w:t>
      </w:r>
      <w:r>
        <w:rPr>
          <w:rFonts w:hint="eastAsia" w:ascii="仿宋" w:hAnsi="仿宋" w:eastAsia="仿宋"/>
          <w:color w:val="auto"/>
          <w:sz w:val="28"/>
        </w:rPr>
        <w:t>各种奖励</w:t>
      </w:r>
    </w:p>
    <w:p>
      <w:pPr>
        <w:spacing w:line="500" w:lineRule="exact"/>
        <w:rPr>
          <w:rFonts w:ascii="仿宋" w:hAnsi="仿宋" w:eastAsia="仿宋"/>
          <w:sz w:val="28"/>
        </w:rPr>
      </w:pPr>
      <w:r>
        <w:rPr>
          <w:rFonts w:hint="eastAsia" w:ascii="仿宋" w:hAnsi="仿宋" w:eastAsia="仿宋"/>
          <w:b/>
          <w:bCs/>
          <w:sz w:val="28"/>
        </w:rPr>
        <w:t>贴心福利</w:t>
      </w:r>
      <w:r>
        <w:rPr>
          <w:rFonts w:hint="eastAsia" w:ascii="仿宋" w:hAnsi="仿宋" w:eastAsia="仿宋"/>
          <w:sz w:val="28"/>
        </w:rPr>
        <w:t>=五险一金+交通/通讯/午餐补贴+住房补贴+人事档案/户口</w:t>
      </w:r>
    </w:p>
    <w:p>
      <w:pPr>
        <w:spacing w:line="500" w:lineRule="exact"/>
        <w:rPr>
          <w:rFonts w:ascii="仿宋" w:hAnsi="仿宋" w:eastAsia="仿宋"/>
          <w:sz w:val="28"/>
        </w:rPr>
      </w:pPr>
      <w:r>
        <w:rPr>
          <w:rFonts w:hint="eastAsia" w:ascii="仿宋" w:hAnsi="仿宋" w:eastAsia="仿宋"/>
          <w:b/>
          <w:bCs/>
          <w:sz w:val="28"/>
        </w:rPr>
        <w:t>合理休假</w:t>
      </w:r>
      <w:r>
        <w:rPr>
          <w:rFonts w:hint="eastAsia" w:ascii="仿宋" w:hAnsi="仿宋" w:eastAsia="仿宋"/>
          <w:sz w:val="28"/>
        </w:rPr>
        <w:t>=带薪年假+婚丧假+产假+法定节假日</w:t>
      </w:r>
    </w:p>
    <w:p>
      <w:pPr>
        <w:spacing w:line="500" w:lineRule="exact"/>
        <w:rPr>
          <w:rFonts w:ascii="仿宋" w:hAnsi="仿宋" w:eastAsia="仿宋"/>
          <w:sz w:val="28"/>
        </w:rPr>
      </w:pPr>
      <w:r>
        <w:rPr>
          <w:rFonts w:hint="eastAsia" w:ascii="仿宋" w:hAnsi="仿宋" w:eastAsia="仿宋"/>
          <w:sz w:val="28"/>
        </w:rPr>
        <w:t>（二）促进你的成长</w:t>
      </w:r>
    </w:p>
    <w:p>
      <w:pPr>
        <w:spacing w:line="500" w:lineRule="exact"/>
        <w:rPr>
          <w:rFonts w:ascii="仿宋" w:hAnsi="仿宋" w:eastAsia="仿宋"/>
          <w:sz w:val="28"/>
        </w:rPr>
      </w:pPr>
      <w:r>
        <w:rPr>
          <w:rFonts w:hint="eastAsia" w:ascii="仿宋" w:hAnsi="仿宋" w:eastAsia="仿宋"/>
          <w:sz w:val="28"/>
        </w:rPr>
        <w:t>1、</w:t>
      </w:r>
      <w:r>
        <w:rPr>
          <w:rFonts w:ascii="仿宋" w:hAnsi="仿宋" w:eastAsia="仿宋"/>
          <w:sz w:val="28"/>
        </w:rPr>
        <w:t>135</w:t>
      </w:r>
      <w:r>
        <w:rPr>
          <w:rFonts w:hint="eastAsia" w:ascii="仿宋" w:hAnsi="仿宋" w:eastAsia="仿宋"/>
          <w:sz w:val="28"/>
        </w:rPr>
        <w:t>培养计划：</w:t>
      </w:r>
      <w:r>
        <w:rPr>
          <w:rFonts w:ascii="仿宋" w:hAnsi="仿宋" w:eastAsia="仿宋"/>
          <w:sz w:val="28"/>
        </w:rPr>
        <w:t xml:space="preserve"> </w:t>
      </w:r>
    </w:p>
    <w:p>
      <w:pPr>
        <w:spacing w:line="500" w:lineRule="exact"/>
        <w:ind w:firstLine="280" w:firstLineChars="100"/>
        <w:rPr>
          <w:rFonts w:ascii="仿宋" w:hAnsi="仿宋" w:eastAsia="仿宋"/>
          <w:sz w:val="28"/>
        </w:rPr>
      </w:pPr>
      <w:r>
        <w:rPr>
          <w:rFonts w:hint="eastAsia" w:ascii="仿宋" w:hAnsi="仿宋" w:eastAsia="仿宋"/>
          <w:sz w:val="28"/>
        </w:rPr>
        <w:t>第1年：角色转变——未来星后备人才库</w:t>
      </w:r>
    </w:p>
    <w:p>
      <w:pPr>
        <w:spacing w:line="500" w:lineRule="exact"/>
        <w:ind w:firstLine="280" w:firstLineChars="100"/>
        <w:rPr>
          <w:rFonts w:ascii="仿宋" w:hAnsi="仿宋" w:eastAsia="仿宋"/>
          <w:sz w:val="28"/>
        </w:rPr>
      </w:pPr>
      <w:r>
        <w:rPr>
          <w:rFonts w:hint="eastAsia" w:ascii="仿宋" w:hAnsi="仿宋" w:eastAsia="仿宋"/>
          <w:sz w:val="28"/>
        </w:rPr>
        <w:t>第2</w:t>
      </w:r>
      <w:r>
        <w:rPr>
          <w:rFonts w:ascii="仿宋" w:hAnsi="仿宋" w:eastAsia="仿宋"/>
          <w:sz w:val="28"/>
        </w:rPr>
        <w:t>-3</w:t>
      </w:r>
      <w:r>
        <w:rPr>
          <w:rFonts w:hint="eastAsia" w:ascii="仿宋" w:hAnsi="仿宋" w:eastAsia="仿宋"/>
          <w:sz w:val="28"/>
        </w:rPr>
        <w:t>年：夯实基础——专业经理或技术骨干</w:t>
      </w:r>
    </w:p>
    <w:p>
      <w:pPr>
        <w:spacing w:line="500" w:lineRule="exact"/>
        <w:ind w:firstLine="280" w:firstLineChars="100"/>
        <w:rPr>
          <w:rFonts w:ascii="仿宋" w:hAnsi="仿宋" w:eastAsia="仿宋"/>
          <w:sz w:val="28"/>
        </w:rPr>
      </w:pPr>
      <w:r>
        <w:rPr>
          <w:rFonts w:hint="eastAsia" w:ascii="仿宋" w:hAnsi="仿宋" w:eastAsia="仿宋"/>
          <w:sz w:val="28"/>
        </w:rPr>
        <w:t>第4</w:t>
      </w:r>
      <w:r>
        <w:rPr>
          <w:rFonts w:ascii="仿宋" w:hAnsi="仿宋" w:eastAsia="仿宋"/>
          <w:sz w:val="28"/>
        </w:rPr>
        <w:t>-5</w:t>
      </w:r>
      <w:r>
        <w:rPr>
          <w:rFonts w:hint="eastAsia" w:ascii="仿宋" w:hAnsi="仿宋" w:eastAsia="仿宋"/>
          <w:sz w:val="28"/>
        </w:rPr>
        <w:t>年：成长蜕变—— 部门或单位负责人</w:t>
      </w:r>
    </w:p>
    <w:p>
      <w:pPr>
        <w:spacing w:line="500" w:lineRule="exact"/>
        <w:rPr>
          <w:rFonts w:ascii="仿宋" w:hAnsi="仿宋" w:eastAsia="仿宋"/>
          <w:sz w:val="28"/>
        </w:rPr>
      </w:pPr>
      <w:r>
        <w:rPr>
          <w:rFonts w:hint="eastAsia" w:ascii="仿宋" w:hAnsi="仿宋" w:eastAsia="仿宋"/>
          <w:sz w:val="28"/>
        </w:rPr>
        <w:t>2、双导师制：思想导师（角色转变的指引者）+业务导师（业务入门的指导者）</w:t>
      </w:r>
    </w:p>
    <w:p>
      <w:pPr>
        <w:spacing w:line="500" w:lineRule="exact"/>
        <w:rPr>
          <w:rFonts w:hint="eastAsia" w:ascii="仿宋" w:hAnsi="仿宋" w:eastAsia="仿宋"/>
          <w:sz w:val="28"/>
        </w:rPr>
      </w:pPr>
      <w:r>
        <w:rPr>
          <w:rFonts w:ascii="仿宋" w:hAnsi="仿宋" w:eastAsia="仿宋"/>
          <w:sz w:val="28"/>
        </w:rPr>
        <w:t>3</w:t>
      </w:r>
      <w:r>
        <w:rPr>
          <w:rFonts w:hint="eastAsia" w:ascii="仿宋" w:hAnsi="仿宋" w:eastAsia="仿宋"/>
          <w:sz w:val="28"/>
        </w:rPr>
        <w:t>、培训助力：线上课堂+内部集训+外部拓展+高管讲堂+标杆学习+榜样引领</w:t>
      </w:r>
    </w:p>
    <w:p>
      <w:pPr>
        <w:spacing w:line="500" w:lineRule="exact"/>
        <w:rPr>
          <w:rFonts w:hint="eastAsia"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w:t>
      </w:r>
      <w:r>
        <w:rPr>
          <w:rFonts w:hint="eastAsia" w:ascii="仿宋" w:hAnsi="仿宋" w:eastAsia="仿宋"/>
          <w:b/>
          <w:sz w:val="28"/>
          <w:szCs w:val="28"/>
        </w:rPr>
        <w:t>招聘岗位</w:t>
      </w:r>
    </w:p>
    <w:tbl>
      <w:tblPr>
        <w:tblStyle w:val="4"/>
        <w:tblW w:w="10365" w:type="dxa"/>
        <w:jc w:val="center"/>
        <w:tblInd w:w="0" w:type="dxa"/>
        <w:tblLayout w:type="fixed"/>
        <w:tblCellMar>
          <w:top w:w="0" w:type="dxa"/>
          <w:left w:w="108" w:type="dxa"/>
          <w:bottom w:w="0" w:type="dxa"/>
          <w:right w:w="108" w:type="dxa"/>
        </w:tblCellMar>
      </w:tblPr>
      <w:tblGrid>
        <w:gridCol w:w="1350"/>
        <w:gridCol w:w="1665"/>
        <w:gridCol w:w="4927"/>
        <w:gridCol w:w="676"/>
        <w:gridCol w:w="1747"/>
      </w:tblGrid>
      <w:tr>
        <w:tblPrEx>
          <w:tblLayout w:type="fixed"/>
          <w:tblCellMar>
            <w:top w:w="0" w:type="dxa"/>
            <w:left w:w="108" w:type="dxa"/>
            <w:bottom w:w="0" w:type="dxa"/>
            <w:right w:w="108" w:type="dxa"/>
          </w:tblCellMar>
        </w:tblPrEx>
        <w:trPr>
          <w:trHeight w:val="645" w:hRule="atLeast"/>
          <w:jc w:val="center"/>
        </w:trPr>
        <w:tc>
          <w:tcPr>
            <w:tcW w:w="1350" w:type="dxa"/>
            <w:tcBorders>
              <w:top w:val="single" w:color="auto" w:sz="4" w:space="0"/>
              <w:left w:val="single" w:color="auto" w:sz="4" w:space="0"/>
              <w:bottom w:val="single" w:color="auto" w:sz="4" w:space="0"/>
              <w:right w:val="single" w:color="auto" w:sz="4" w:space="0"/>
            </w:tcBorders>
            <w:shd w:val="clear" w:color="000000" w:fill="DDEBF7"/>
            <w:vAlign w:val="center"/>
          </w:tcPr>
          <w:p>
            <w:pPr>
              <w:widowControl/>
              <w:jc w:val="center"/>
              <w:rPr>
                <w:rFonts w:ascii="宋体" w:hAnsi="宋体" w:eastAsia="宋体"/>
                <w:b/>
                <w:bCs/>
                <w:color w:val="000000"/>
                <w:sz w:val="18"/>
                <w:szCs w:val="18"/>
              </w:rPr>
            </w:pPr>
            <w:r>
              <w:rPr>
                <w:rFonts w:hint="eastAsia" w:ascii="宋体" w:hAnsi="宋体" w:eastAsia="宋体"/>
                <w:b/>
                <w:bCs/>
                <w:color w:val="000000"/>
                <w:sz w:val="18"/>
                <w:szCs w:val="18"/>
              </w:rPr>
              <w:t>招聘单位</w:t>
            </w:r>
          </w:p>
        </w:tc>
        <w:tc>
          <w:tcPr>
            <w:tcW w:w="1665" w:type="dxa"/>
            <w:tcBorders>
              <w:top w:val="single" w:color="auto" w:sz="4" w:space="0"/>
              <w:left w:val="nil"/>
              <w:bottom w:val="single" w:color="auto" w:sz="4" w:space="0"/>
              <w:right w:val="single" w:color="auto" w:sz="4" w:space="0"/>
            </w:tcBorders>
            <w:shd w:val="clear" w:color="000000" w:fill="DDEBF7"/>
            <w:noWrap/>
            <w:vAlign w:val="center"/>
          </w:tcPr>
          <w:p>
            <w:pPr>
              <w:jc w:val="center"/>
              <w:rPr>
                <w:rFonts w:hint="eastAsia" w:ascii="宋体" w:hAnsi="宋体" w:eastAsia="宋体"/>
                <w:b/>
                <w:bCs/>
                <w:color w:val="000000"/>
                <w:sz w:val="18"/>
                <w:szCs w:val="18"/>
              </w:rPr>
            </w:pPr>
            <w:r>
              <w:rPr>
                <w:rFonts w:hint="eastAsia" w:ascii="宋体" w:hAnsi="宋体" w:eastAsia="宋体"/>
                <w:b/>
                <w:bCs/>
                <w:color w:val="000000"/>
                <w:sz w:val="18"/>
                <w:szCs w:val="18"/>
              </w:rPr>
              <w:t>招聘岗位</w:t>
            </w:r>
          </w:p>
        </w:tc>
        <w:tc>
          <w:tcPr>
            <w:tcW w:w="4927" w:type="dxa"/>
            <w:tcBorders>
              <w:top w:val="single" w:color="auto" w:sz="4" w:space="0"/>
              <w:left w:val="nil"/>
              <w:bottom w:val="single" w:color="auto" w:sz="4" w:space="0"/>
              <w:right w:val="single" w:color="auto" w:sz="4" w:space="0"/>
            </w:tcBorders>
            <w:shd w:val="clear" w:color="000000" w:fill="DDEBF7"/>
            <w:noWrap/>
            <w:vAlign w:val="center"/>
          </w:tcPr>
          <w:p>
            <w:pPr>
              <w:jc w:val="center"/>
              <w:rPr>
                <w:rFonts w:hint="eastAsia" w:ascii="宋体" w:hAnsi="宋体" w:eastAsia="宋体"/>
                <w:b/>
                <w:bCs/>
                <w:color w:val="000000"/>
                <w:sz w:val="18"/>
                <w:szCs w:val="18"/>
              </w:rPr>
            </w:pPr>
            <w:r>
              <w:rPr>
                <w:rFonts w:hint="eastAsia" w:ascii="宋体" w:hAnsi="宋体" w:eastAsia="宋体"/>
                <w:b/>
                <w:bCs/>
                <w:color w:val="000000"/>
                <w:sz w:val="18"/>
                <w:szCs w:val="18"/>
              </w:rPr>
              <w:t>招聘专业</w:t>
            </w:r>
          </w:p>
        </w:tc>
        <w:tc>
          <w:tcPr>
            <w:tcW w:w="676" w:type="dxa"/>
            <w:tcBorders>
              <w:top w:val="single" w:color="auto" w:sz="4" w:space="0"/>
              <w:left w:val="nil"/>
              <w:bottom w:val="single" w:color="auto" w:sz="4" w:space="0"/>
              <w:right w:val="single" w:color="auto" w:sz="4" w:space="0"/>
            </w:tcBorders>
            <w:shd w:val="clear" w:color="000000" w:fill="DDEBF7"/>
            <w:vAlign w:val="center"/>
          </w:tcPr>
          <w:p>
            <w:pPr>
              <w:jc w:val="center"/>
              <w:rPr>
                <w:rFonts w:hint="eastAsia" w:ascii="宋体" w:hAnsi="宋体" w:eastAsia="宋体"/>
                <w:b/>
                <w:bCs/>
                <w:color w:val="000000"/>
                <w:sz w:val="18"/>
                <w:szCs w:val="18"/>
              </w:rPr>
            </w:pPr>
            <w:r>
              <w:rPr>
                <w:rFonts w:hint="eastAsia" w:ascii="宋体" w:hAnsi="宋体" w:eastAsia="宋体"/>
                <w:b/>
                <w:bCs/>
                <w:color w:val="000000"/>
                <w:sz w:val="18"/>
                <w:szCs w:val="18"/>
              </w:rPr>
              <w:t>需求人数</w:t>
            </w:r>
          </w:p>
        </w:tc>
        <w:tc>
          <w:tcPr>
            <w:tcW w:w="1747" w:type="dxa"/>
            <w:tcBorders>
              <w:top w:val="single" w:color="auto" w:sz="4" w:space="0"/>
              <w:left w:val="nil"/>
              <w:bottom w:val="single" w:color="auto" w:sz="4" w:space="0"/>
              <w:right w:val="single" w:color="auto" w:sz="4" w:space="0"/>
            </w:tcBorders>
            <w:shd w:val="clear" w:color="000000" w:fill="DDEBF7"/>
            <w:noWrap/>
            <w:vAlign w:val="center"/>
          </w:tcPr>
          <w:p>
            <w:pPr>
              <w:jc w:val="center"/>
              <w:rPr>
                <w:rFonts w:hint="eastAsia" w:ascii="宋体" w:hAnsi="宋体" w:eastAsia="宋体"/>
                <w:b/>
                <w:bCs/>
                <w:color w:val="000000"/>
                <w:sz w:val="18"/>
                <w:szCs w:val="18"/>
              </w:rPr>
            </w:pPr>
            <w:r>
              <w:rPr>
                <w:rFonts w:hint="eastAsia" w:ascii="宋体" w:hAnsi="宋体" w:eastAsia="宋体"/>
                <w:b/>
                <w:bCs/>
                <w:color w:val="000000"/>
                <w:sz w:val="18"/>
                <w:szCs w:val="18"/>
              </w:rPr>
              <w:t>工作地点</w:t>
            </w:r>
          </w:p>
        </w:tc>
      </w:tr>
      <w:tr>
        <w:tblPrEx>
          <w:tblLayout w:type="fixed"/>
          <w:tblCellMar>
            <w:top w:w="0" w:type="dxa"/>
            <w:left w:w="108" w:type="dxa"/>
            <w:bottom w:w="0" w:type="dxa"/>
            <w:right w:w="108" w:type="dxa"/>
          </w:tblCellMar>
        </w:tblPrEx>
        <w:trPr>
          <w:trHeight w:val="663" w:hRule="atLeast"/>
          <w:jc w:val="center"/>
        </w:trPr>
        <w:tc>
          <w:tcPr>
            <w:tcW w:w="1350"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控股总部</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运营专员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工商管理、汉语言文学、行政管理、市场营销等相关专业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济南</w:t>
            </w:r>
          </w:p>
        </w:tc>
      </w:tr>
      <w:tr>
        <w:tblPrEx>
          <w:tblLayout w:type="fixed"/>
          <w:tblCellMar>
            <w:top w:w="0" w:type="dxa"/>
            <w:left w:w="108" w:type="dxa"/>
            <w:bottom w:w="0" w:type="dxa"/>
            <w:right w:w="108" w:type="dxa"/>
          </w:tblCellMar>
        </w:tblPrEx>
        <w:trPr>
          <w:trHeight w:val="778" w:hRule="atLeast"/>
          <w:jc w:val="center"/>
        </w:trPr>
        <w:tc>
          <w:tcPr>
            <w:tcW w:w="1350" w:type="dxa"/>
            <w:vMerge w:val="continue"/>
            <w:tcBorders>
              <w:left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审计专员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工程管理、工程造价、土木工程、审计学、财务管理、会计等相关专业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济南</w:t>
            </w:r>
          </w:p>
        </w:tc>
      </w:tr>
      <w:tr>
        <w:tblPrEx>
          <w:tblLayout w:type="fixed"/>
          <w:tblCellMar>
            <w:top w:w="0" w:type="dxa"/>
            <w:left w:w="108" w:type="dxa"/>
            <w:bottom w:w="0" w:type="dxa"/>
            <w:right w:w="108" w:type="dxa"/>
          </w:tblCellMar>
        </w:tblPrEx>
        <w:trPr>
          <w:trHeight w:val="778" w:hRule="atLeast"/>
          <w:jc w:val="center"/>
        </w:trPr>
        <w:tc>
          <w:tcPr>
            <w:tcW w:w="1350" w:type="dxa"/>
            <w:vMerge w:val="continue"/>
            <w:tcBorders>
              <w:left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财务管理</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储备生</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2"/>
                <w:szCs w:val="22"/>
                <w:u w:val="none"/>
                <w:lang w:val="en-US" w:eastAsia="zh-CN" w:bidi="ar"/>
              </w:rPr>
              <w:t>会计学、财务管理、税务管理等相关专业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济南</w:t>
            </w:r>
          </w:p>
        </w:tc>
      </w:tr>
      <w:tr>
        <w:tblPrEx>
          <w:tblLayout w:type="fixed"/>
          <w:tblCellMar>
            <w:top w:w="0" w:type="dxa"/>
            <w:left w:w="108" w:type="dxa"/>
            <w:bottom w:w="0" w:type="dxa"/>
            <w:right w:w="108" w:type="dxa"/>
          </w:tblCellMar>
        </w:tblPrEx>
        <w:trPr>
          <w:trHeight w:val="778" w:hRule="atLeast"/>
          <w:jc w:val="center"/>
        </w:trPr>
        <w:tc>
          <w:tcPr>
            <w:tcW w:w="1350" w:type="dxa"/>
            <w:vMerge w:val="continue"/>
            <w:tcBorders>
              <w:left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资金管理</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储备生</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2"/>
                <w:szCs w:val="22"/>
                <w:u w:val="none"/>
                <w:lang w:val="en-US" w:eastAsia="zh-CN" w:bidi="ar"/>
              </w:rPr>
              <w:t>财务管理、会计学等相关专业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济南</w:t>
            </w:r>
          </w:p>
        </w:tc>
      </w:tr>
      <w:tr>
        <w:tblPrEx>
          <w:tblLayout w:type="fixed"/>
          <w:tblCellMar>
            <w:top w:w="0" w:type="dxa"/>
            <w:left w:w="108" w:type="dxa"/>
            <w:bottom w:w="0" w:type="dxa"/>
            <w:right w:w="108" w:type="dxa"/>
          </w:tblCellMar>
        </w:tblPrEx>
        <w:trPr>
          <w:trHeight w:val="778" w:hRule="atLeast"/>
          <w:jc w:val="center"/>
        </w:trPr>
        <w:tc>
          <w:tcPr>
            <w:tcW w:w="135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人力资源储备生</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人力资源、工商管理、企业管理等相关专业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778"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鑫鼎资产</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并购重组</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i w:val="0"/>
                <w:iCs w:val="0"/>
                <w:color w:val="000000"/>
                <w:kern w:val="0"/>
                <w:sz w:val="22"/>
                <w:szCs w:val="22"/>
                <w:u w:val="none"/>
                <w:lang w:val="en-US" w:eastAsia="zh-CN" w:bidi="ar"/>
              </w:rPr>
              <w:t>法律、金融、工商管理、市场营销等相关专业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文商</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事业部</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活动专员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广告学、新闻学、市场营销学等相关专业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媒体专员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汉语言文学、新闻学、市场营销学等相关专业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运营专员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不限</w:t>
            </w:r>
          </w:p>
        </w:tc>
        <w:tc>
          <w:tcPr>
            <w:tcW w:w="67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悠然健康</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集团</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市场营销</w:t>
            </w:r>
          </w:p>
        </w:tc>
        <w:tc>
          <w:tcPr>
            <w:tcW w:w="49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市场营销等相关专业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山东省</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sz w:val="24"/>
                <w:szCs w:val="24"/>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商务策划</w:t>
            </w:r>
          </w:p>
        </w:tc>
        <w:tc>
          <w:tcPr>
            <w:tcW w:w="492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养</w:t>
            </w:r>
            <w:r>
              <w:rPr>
                <w:rFonts w:hint="eastAsia" w:ascii="宋体" w:hAnsi="宋体" w:eastAsia="宋体" w:cs="宋体"/>
                <w:b w:val="0"/>
                <w:bCs w:val="0"/>
                <w:color w:val="000000"/>
                <w:sz w:val="24"/>
                <w:szCs w:val="24"/>
              </w:rPr>
              <w:t>老</w:t>
            </w:r>
            <w:r>
              <w:rPr>
                <w:rFonts w:hint="eastAsia" w:ascii="宋体" w:hAnsi="宋体" w:eastAsia="宋体" w:cs="宋体"/>
                <w:b w:val="0"/>
                <w:bCs w:val="0"/>
                <w:color w:val="000000"/>
                <w:sz w:val="24"/>
                <w:szCs w:val="24"/>
                <w:lang w:val="en-US" w:eastAsia="zh-CN"/>
              </w:rPr>
              <w:t>服务</w:t>
            </w:r>
            <w:r>
              <w:rPr>
                <w:rFonts w:hint="eastAsia" w:ascii="宋体" w:hAnsi="宋体" w:eastAsia="宋体" w:cs="宋体"/>
                <w:b w:val="0"/>
                <w:bCs w:val="0"/>
                <w:color w:val="000000"/>
                <w:sz w:val="24"/>
                <w:szCs w:val="24"/>
              </w:rPr>
              <w:t>、工商、财务、公共事业管理、市场营销、人力资源管理等相关专业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山东省/海南省</w:t>
            </w:r>
          </w:p>
        </w:tc>
      </w:tr>
      <w:tr>
        <w:tblPrEx>
          <w:tblLayout w:type="fixed"/>
          <w:tblCellMar>
            <w:top w:w="0" w:type="dxa"/>
            <w:left w:w="108" w:type="dxa"/>
            <w:bottom w:w="0" w:type="dxa"/>
            <w:right w:w="108" w:type="dxa"/>
          </w:tblCellMar>
        </w:tblPrEx>
        <w:trPr>
          <w:trHeight w:val="663" w:hRule="atLeast"/>
          <w:jc w:val="center"/>
        </w:trPr>
        <w:tc>
          <w:tcPr>
            <w:tcW w:w="135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润安建筑</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景观工程师</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工程管理、施工管理、土木工程、工程造价（景观园林方向）、风景园林、景观园林、环境艺术、园林等相关专业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山东省/海南省</w:t>
            </w:r>
          </w:p>
        </w:tc>
      </w:tr>
      <w:tr>
        <w:tblPrEx>
          <w:tblLayout w:type="fixed"/>
          <w:tblCellMar>
            <w:top w:w="0" w:type="dxa"/>
            <w:left w:w="108" w:type="dxa"/>
            <w:bottom w:w="0" w:type="dxa"/>
            <w:right w:w="108" w:type="dxa"/>
          </w:tblCellMar>
        </w:tblPrEx>
        <w:trPr>
          <w:trHeight w:val="663" w:hRule="atLeast"/>
          <w:jc w:val="center"/>
        </w:trPr>
        <w:tc>
          <w:tcPr>
            <w:tcW w:w="135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科技集团</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战略专员（总裁/副总裁助理）</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工商管理、项目管理等管理类专业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医药</w:t>
            </w:r>
          </w:p>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事业部</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医药代表</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中药学、药学、市场营销</w:t>
            </w:r>
            <w:r>
              <w:rPr>
                <w:rFonts w:hint="eastAsia" w:ascii="宋体" w:hAnsi="宋体" w:eastAsia="宋体" w:cs="宋体"/>
                <w:b w:val="0"/>
                <w:bCs w:val="0"/>
                <w:color w:val="000000"/>
                <w:sz w:val="24"/>
                <w:szCs w:val="24"/>
                <w:lang w:val="en-US" w:eastAsia="zh-CN"/>
              </w:rPr>
              <w:t>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推广专员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市场营销、传媒策划等相关专业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地产集团</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成本专员</w:t>
            </w:r>
          </w:p>
        </w:tc>
        <w:tc>
          <w:tcPr>
            <w:tcW w:w="49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工程管理、工程造价等相关专业</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top w:val="single" w:color="auto" w:sz="4" w:space="0"/>
              <w:left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p>
        </w:tc>
        <w:tc>
          <w:tcPr>
            <w:tcW w:w="1665"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策划专员</w:t>
            </w:r>
          </w:p>
        </w:tc>
        <w:tc>
          <w:tcPr>
            <w:tcW w:w="4927"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房地产经营与管理、市场营销、工商管理及其相关专业</w:t>
            </w:r>
          </w:p>
        </w:tc>
        <w:tc>
          <w:tcPr>
            <w:tcW w:w="67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r>
        <w:tblPrEx>
          <w:tblLayout w:type="fixed"/>
          <w:tblCellMar>
            <w:top w:w="0" w:type="dxa"/>
            <w:left w:w="108" w:type="dxa"/>
            <w:bottom w:w="0" w:type="dxa"/>
            <w:right w:w="108" w:type="dxa"/>
          </w:tblCellMar>
        </w:tblPrEx>
        <w:trPr>
          <w:trHeight w:val="663" w:hRule="atLeast"/>
          <w:jc w:val="center"/>
        </w:trPr>
        <w:tc>
          <w:tcPr>
            <w:tcW w:w="1350"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val="0"/>
                <w:bCs w:val="0"/>
                <w:color w:val="000000"/>
                <w:sz w:val="24"/>
                <w:szCs w:val="24"/>
                <w:lang w:val="en-US" w:eastAsia="zh-CN"/>
              </w:rPr>
            </w:pPr>
          </w:p>
        </w:tc>
        <w:tc>
          <w:tcPr>
            <w:tcW w:w="1665"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战略专员</w:t>
            </w:r>
          </w:p>
        </w:tc>
        <w:tc>
          <w:tcPr>
            <w:tcW w:w="4927"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财务管理、工商管理、工程管理、人力资源管理、房地产经营与管理等相关专业</w:t>
            </w:r>
          </w:p>
        </w:tc>
        <w:tc>
          <w:tcPr>
            <w:tcW w:w="676"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1747" w:type="dxa"/>
            <w:tcBorders>
              <w:top w:val="single" w:color="auto" w:sz="4" w:space="0"/>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济南</w:t>
            </w:r>
          </w:p>
        </w:tc>
      </w:tr>
    </w:tbl>
    <w:p/>
    <w:p/>
    <w:p/>
    <w:p/>
    <w:p>
      <w:pPr>
        <w:numPr>
          <w:ilvl w:val="0"/>
          <w:numId w:val="1"/>
        </w:numPr>
        <w:spacing w:line="500" w:lineRule="exact"/>
        <w:rPr>
          <w:rFonts w:hint="eastAsia" w:ascii="仿宋" w:hAnsi="仿宋" w:eastAsia="仿宋"/>
          <w:b/>
          <w:sz w:val="28"/>
          <w:szCs w:val="28"/>
          <w:lang w:val="en-US" w:eastAsia="zh-CN"/>
        </w:rPr>
      </w:pPr>
      <w:r>
        <w:rPr>
          <w:rFonts w:hint="eastAsia" w:ascii="仿宋" w:hAnsi="仿宋" w:eastAsia="仿宋"/>
          <w:b/>
          <w:sz w:val="28"/>
          <w:szCs w:val="28"/>
          <w:lang w:val="en-US" w:eastAsia="zh-CN"/>
        </w:rPr>
        <w:t>工作地点：</w:t>
      </w:r>
    </w:p>
    <w:p>
      <w:pPr>
        <w:numPr>
          <w:ilvl w:val="0"/>
          <w:numId w:val="0"/>
        </w:numPr>
        <w:spacing w:line="500" w:lineRule="exact"/>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山东省济南市历下区CCPARK创意港</w:t>
      </w:r>
    </w:p>
    <w:p>
      <w:pPr>
        <w:numPr>
          <w:ilvl w:val="0"/>
          <w:numId w:val="0"/>
        </w:numPr>
        <w:spacing w:line="500" w:lineRule="exact"/>
        <w:rPr>
          <w:rFonts w:hint="default" w:ascii="仿宋" w:hAnsi="仿宋" w:eastAsia="仿宋"/>
          <w:b w:val="0"/>
          <w:bCs/>
          <w:sz w:val="28"/>
          <w:szCs w:val="28"/>
          <w:lang w:val="en-US" w:eastAsia="zh-CN"/>
        </w:rPr>
      </w:pPr>
    </w:p>
    <w:p>
      <w:pPr>
        <w:numPr>
          <w:ilvl w:val="0"/>
          <w:numId w:val="0"/>
        </w:numPr>
        <w:spacing w:line="500" w:lineRule="exact"/>
        <w:rPr>
          <w:rFonts w:hint="default" w:ascii="仿宋" w:hAnsi="仿宋" w:eastAsia="仿宋"/>
          <w:b w:val="0"/>
          <w:bCs/>
          <w:sz w:val="28"/>
          <w:szCs w:val="28"/>
          <w:lang w:val="en-US" w:eastAsia="zh-CN"/>
        </w:rPr>
      </w:pPr>
    </w:p>
    <w:p>
      <w:pPr>
        <w:spacing w:line="50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五</w:t>
      </w:r>
      <w:r>
        <w:rPr>
          <w:rFonts w:hint="eastAsia" w:ascii="仿宋" w:hAnsi="仿宋" w:eastAsia="仿宋"/>
          <w:b/>
          <w:sz w:val="28"/>
          <w:szCs w:val="28"/>
        </w:rPr>
        <w:t>、</w:t>
      </w:r>
      <w:r>
        <w:rPr>
          <w:rFonts w:hint="eastAsia" w:ascii="仿宋" w:hAnsi="仿宋" w:eastAsia="仿宋"/>
          <w:b/>
          <w:sz w:val="28"/>
          <w:szCs w:val="28"/>
          <w:lang w:val="en-US" w:eastAsia="zh-CN"/>
        </w:rPr>
        <w:t>网申通道</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sz w:val="30"/>
          <w:szCs w:val="30"/>
          <w:lang w:val="en-US" w:eastAsia="zh-CN"/>
        </w:rPr>
      </w:pPr>
      <w:r>
        <w:rPr>
          <w:rFonts w:hint="eastAsia" w:ascii="仿宋" w:hAnsi="仿宋" w:eastAsia="仿宋"/>
          <w:sz w:val="28"/>
          <w:lang w:val="en-US" w:eastAsia="zh-CN"/>
        </w:rPr>
        <w:t>1.微信扫描二维码登录小程序，根据意向岗位，在线投递简历</w:t>
      </w:r>
      <w:r>
        <w:rPr>
          <w:rFonts w:hint="eastAsia" w:ascii="仿宋" w:hAnsi="仿宋" w:eastAsia="仿宋" w:cs="仿宋"/>
          <w:sz w:val="30"/>
          <w:szCs w:val="30"/>
          <w:lang w:val="en-US" w:eastAsia="zh-CN"/>
        </w:rPr>
        <w:t>。</w:t>
      </w:r>
    </w:p>
    <w:p>
      <w:pPr>
        <w:spacing w:after="156" w:afterLines="50" w:line="360" w:lineRule="auto"/>
        <w:ind w:firstLine="480" w:firstLineChars="200"/>
        <w:jc w:val="center"/>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51658240" behindDoc="0" locked="0" layoutInCell="1" allowOverlap="1">
            <wp:simplePos x="0" y="0"/>
            <wp:positionH relativeFrom="column">
              <wp:posOffset>1684020</wp:posOffset>
            </wp:positionH>
            <wp:positionV relativeFrom="paragraph">
              <wp:posOffset>106680</wp:posOffset>
            </wp:positionV>
            <wp:extent cx="2111375" cy="2111375"/>
            <wp:effectExtent l="0" t="0" r="6985" b="6985"/>
            <wp:wrapNone/>
            <wp:docPr id="3" name="图片 3" descr="5bcb6233bf7ae0ecab3d2ed71087c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cb6233bf7ae0ecab3d2ed71087c9c"/>
                    <pic:cNvPicPr>
                      <a:picLocks noChangeAspect="1"/>
                    </pic:cNvPicPr>
                  </pic:nvPicPr>
                  <pic:blipFill>
                    <a:blip r:embed="rId5"/>
                    <a:stretch>
                      <a:fillRect/>
                    </a:stretch>
                  </pic:blipFill>
                  <pic:spPr>
                    <a:xfrm>
                      <a:off x="0" y="0"/>
                      <a:ext cx="2111375" cy="2111375"/>
                    </a:xfrm>
                    <a:prstGeom prst="rect">
                      <a:avLst/>
                    </a:prstGeom>
                  </pic:spPr>
                </pic:pic>
              </a:graphicData>
            </a:graphic>
          </wp:anchor>
        </w:drawing>
      </w: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line="500" w:lineRule="exact"/>
        <w:rPr>
          <w:rFonts w:hint="eastAsia" w:ascii="仿宋" w:hAnsi="仿宋" w:eastAsia="仿宋"/>
          <w:sz w:val="28"/>
          <w:lang w:val="en-US" w:eastAsia="zh-CN"/>
        </w:rPr>
      </w:pPr>
      <w:r>
        <w:rPr>
          <w:rFonts w:hint="eastAsia" w:ascii="仿宋" w:hAnsi="仿宋" w:eastAsia="仿宋"/>
          <w:sz w:val="28"/>
          <w:lang w:val="en-US" w:eastAsia="zh-CN"/>
        </w:rPr>
        <w:t xml:space="preserve">2.简历投递邮箱：1481817615@qq.com </w:t>
      </w:r>
    </w:p>
    <w:p>
      <w:pPr>
        <w:spacing w:line="500" w:lineRule="exact"/>
        <w:rPr>
          <w:rFonts w:hint="eastAsia" w:ascii="仿宋" w:hAnsi="仿宋" w:eastAsia="仿宋"/>
          <w:sz w:val="28"/>
          <w:lang w:val="en-US" w:eastAsia="zh-CN"/>
        </w:rPr>
      </w:pPr>
      <w:r>
        <w:rPr>
          <w:rFonts w:hint="eastAsia" w:ascii="仿宋" w:hAnsi="仿宋" w:eastAsia="仿宋"/>
          <w:sz w:val="28"/>
          <w:lang w:val="en-US" w:eastAsia="zh-CN"/>
        </w:rPr>
        <w:t xml:space="preserve">邮件主题格式：姓名 - 院校 - 专业 - 应聘职位 </w:t>
      </w: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after="156" w:afterLines="50" w:line="360" w:lineRule="auto"/>
        <w:jc w:val="both"/>
        <w:rPr>
          <w:rFonts w:hint="eastAsia" w:ascii="宋体" w:hAnsi="宋体" w:eastAsia="宋体"/>
          <w:sz w:val="24"/>
          <w:szCs w:val="24"/>
          <w:lang w:eastAsia="zh-CN"/>
        </w:rPr>
      </w:pPr>
    </w:p>
    <w:p>
      <w:pPr>
        <w:spacing w:line="50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六、校招交流群</w:t>
      </w:r>
    </w:p>
    <w:p>
      <w:pPr>
        <w:spacing w:line="500" w:lineRule="exact"/>
        <w:ind w:firstLine="560" w:firstLineChars="200"/>
        <w:rPr>
          <w:rFonts w:hint="eastAsia" w:ascii="仿宋" w:hAnsi="仿宋" w:eastAsia="仿宋"/>
          <w:sz w:val="28"/>
          <w:lang w:val="en-US" w:eastAsia="zh-CN"/>
        </w:rPr>
      </w:pPr>
      <w:r>
        <w:rPr>
          <w:rFonts w:hint="eastAsia" w:ascii="仿宋" w:hAnsi="仿宋" w:eastAsia="仿宋"/>
          <w:sz w:val="28"/>
          <w:lang w:val="en-US" w:eastAsia="zh-CN"/>
        </w:rPr>
        <w:t>感兴趣的同学可以扫码进群，了解更多招聘详情以及</w:t>
      </w:r>
      <w:r>
        <w:rPr>
          <w:rFonts w:hint="default" w:ascii="仿宋" w:hAnsi="仿宋" w:eastAsia="仿宋"/>
          <w:sz w:val="28"/>
          <w:lang w:val="en-US" w:eastAsia="zh-CN"/>
        </w:rPr>
        <w:t>简历投递</w:t>
      </w:r>
      <w:r>
        <w:rPr>
          <w:rFonts w:hint="eastAsia" w:ascii="仿宋" w:hAnsi="仿宋" w:eastAsia="仿宋"/>
          <w:sz w:val="28"/>
          <w:lang w:val="en-US" w:eastAsia="zh-CN"/>
        </w:rPr>
        <w:t>进程、</w:t>
      </w:r>
      <w:r>
        <w:rPr>
          <w:rFonts w:hint="default" w:ascii="仿宋" w:hAnsi="仿宋" w:eastAsia="仿宋"/>
          <w:sz w:val="28"/>
          <w:lang w:val="en-US" w:eastAsia="zh-CN"/>
        </w:rPr>
        <w:t>面试答疑、公司福利</w:t>
      </w:r>
      <w:r>
        <w:rPr>
          <w:rFonts w:hint="eastAsia" w:ascii="仿宋" w:hAnsi="仿宋" w:eastAsia="仿宋"/>
          <w:sz w:val="28"/>
          <w:lang w:val="en-US" w:eastAsia="zh-CN"/>
        </w:rPr>
        <w:t>等就业问题，如有任何问题也可在群里提问。</w:t>
      </w:r>
    </w:p>
    <w:p>
      <w:pPr>
        <w:spacing w:after="156" w:afterLines="50" w:line="360" w:lineRule="auto"/>
        <w:ind w:firstLine="480" w:firstLineChars="200"/>
        <w:jc w:val="center"/>
        <w:rPr>
          <w:rFonts w:hint="eastAsia" w:ascii="宋体" w:hAnsi="宋体" w:eastAsia="宋体"/>
          <w:sz w:val="24"/>
          <w:szCs w:val="24"/>
          <w:lang w:eastAsia="zh-CN"/>
        </w:rPr>
      </w:pPr>
    </w:p>
    <w:p>
      <w:pPr>
        <w:spacing w:after="156" w:afterLines="50" w:line="360" w:lineRule="auto"/>
        <w:ind w:firstLine="480" w:firstLineChars="200"/>
        <w:jc w:val="center"/>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51659264" behindDoc="0" locked="0" layoutInCell="1" allowOverlap="1">
            <wp:simplePos x="0" y="0"/>
            <wp:positionH relativeFrom="column">
              <wp:posOffset>1660525</wp:posOffset>
            </wp:positionH>
            <wp:positionV relativeFrom="paragraph">
              <wp:posOffset>68580</wp:posOffset>
            </wp:positionV>
            <wp:extent cx="2280285" cy="2280285"/>
            <wp:effectExtent l="0" t="0" r="5715" b="5715"/>
            <wp:wrapNone/>
            <wp:docPr id="1" name="图片 1" descr="2a0356220c77707b71214cd7ff0df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0356220c77707b71214cd7ff0df96"/>
                    <pic:cNvPicPr>
                      <a:picLocks noChangeAspect="1"/>
                    </pic:cNvPicPr>
                  </pic:nvPicPr>
                  <pic:blipFill>
                    <a:blip r:embed="rId6"/>
                    <a:stretch>
                      <a:fillRect/>
                    </a:stretch>
                  </pic:blipFill>
                  <pic:spPr>
                    <a:xfrm>
                      <a:off x="0" y="0"/>
                      <a:ext cx="2280285" cy="22802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rPr>
          <w:rFonts w:hint="eastAsia" w:ascii="仿宋" w:hAnsi="仿宋" w:eastAsia="仿宋" w:cs="仿宋"/>
          <w:sz w:val="30"/>
          <w:szCs w:val="30"/>
          <w:lang w:eastAsia="zh-CN"/>
        </w:rPr>
      </w:pPr>
      <w:bookmarkStart w:id="0" w:name="_GoBack"/>
      <w:bookmarkEnd w:id="0"/>
    </w:p>
    <w:p/>
    <w:sectPr>
      <w:headerReference r:id="rId3" w:type="default"/>
      <w:pgSz w:w="11906" w:h="16838"/>
      <w:pgMar w:top="1418" w:right="1758" w:bottom="1418" w:left="175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823595" cy="420370"/>
          <wp:effectExtent l="0" t="0" r="14605" b="6350"/>
          <wp:docPr id="7" name="图片 7" descr="1683190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83190177(1)"/>
                  <pic:cNvPicPr>
                    <a:picLocks noChangeAspect="1"/>
                  </pic:cNvPicPr>
                </pic:nvPicPr>
                <pic:blipFill>
                  <a:blip r:embed="rId1"/>
                  <a:srcRect l="667" t="24667" r="-667" b="24333"/>
                  <a:stretch>
                    <a:fillRect/>
                  </a:stretch>
                </pic:blipFill>
                <pic:spPr>
                  <a:xfrm>
                    <a:off x="0" y="0"/>
                    <a:ext cx="823595" cy="42037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638935" cy="421640"/>
          <wp:effectExtent l="0" t="0" r="6985" b="5080"/>
          <wp:docPr id="8" name="图片 8" descr="logo-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蓝色"/>
                  <pic:cNvPicPr>
                    <a:picLocks noChangeAspect="1"/>
                  </pic:cNvPicPr>
                </pic:nvPicPr>
                <pic:blipFill>
                  <a:blip r:embed="rId2"/>
                  <a:stretch>
                    <a:fillRect/>
                  </a:stretch>
                </pic:blipFill>
                <pic:spPr>
                  <a:xfrm>
                    <a:off x="0" y="0"/>
                    <a:ext cx="1638935" cy="421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23206"/>
    <w:multiLevelType w:val="singleLevel"/>
    <w:tmpl w:val="D7A2320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549CA"/>
    <w:rsid w:val="21F42BA1"/>
    <w:rsid w:val="2E19673B"/>
    <w:rsid w:val="357549CA"/>
    <w:rsid w:val="543B6990"/>
    <w:rsid w:val="69EE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1217</Words>
  <Characters>1253</Characters>
  <Lines>0</Lines>
  <Paragraphs>0</Paragraphs>
  <TotalTime>0</TotalTime>
  <ScaleCrop>false</ScaleCrop>
  <LinksUpToDate>false</LinksUpToDate>
  <CharactersWithSpaces>1282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creator>オレンジ</dc:creator>
  <cp:lastModifiedBy>オレンジ</cp:lastModifiedBy>
  <dcterms:modified xsi:type="dcterms:W3CDTF">2023-05-08T01:36:04Z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