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35" w:line="238" w:lineRule="auto"/>
        <w:ind w:left="4245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color w:val="00B050"/>
          <w:sz w:val="31"/>
          <w:szCs w:val="31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Lianjia</w:t>
      </w:r>
      <w:r>
        <w:rPr>
          <w:rFonts w:ascii="微软雅黑" w:hAnsi="微软雅黑" w:eastAsia="微软雅黑" w:cs="微软雅黑"/>
          <w:color w:val="00B050"/>
          <w:spacing w:val="35"/>
          <w:sz w:val="31"/>
          <w:szCs w:val="31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00B050"/>
          <w:spacing w:val="34"/>
          <w:sz w:val="31"/>
          <w:szCs w:val="31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链家</w:t>
      </w:r>
    </w:p>
    <w:p>
      <w:pPr>
        <w:spacing w:before="7" w:line="257" w:lineRule="auto"/>
        <w:ind w:left="2" w:firstLine="48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链家成立于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2001 年，致力于用大数据引领互联网+的新经纪模式，为消费者提供全流程品质服务体验，打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造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房地产服务行业的国民品牌。链家业务涵盖二手房、新房、租房、海外房产、旅游地产等房产交易服务，是真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正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具备大数据处理能力的房产服务品牌。  目前，链家在全国 29 个城市已有分公司，北京链家现有员工近 30000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人 ，  门店 1600 余家 ，线上成交占比已超过 60% ，享有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2.4 亿海量楼盘字典的真实房源 ，线上信息转化为线下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体验；通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过独有的 </w:t>
      </w:r>
      <w:r>
        <w:rPr>
          <w:rFonts w:ascii="微软雅黑" w:hAnsi="微软雅黑" w:eastAsia="微软雅黑" w:cs="微软雅黑"/>
          <w:sz w:val="20"/>
          <w:szCs w:val="20"/>
        </w:rPr>
        <w:t>VR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技术 ，客户也可以足不出户 360 度全景看房。</w:t>
      </w:r>
    </w:p>
    <w:p>
      <w:pPr>
        <w:spacing w:line="263" w:lineRule="auto"/>
        <w:ind w:left="3" w:right="1" w:firstLine="48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链家创立 20 年来 ，一直是行业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的引领者和颠覆者 ，一直在做推动行业进步的事。  2020 年 8 月 13 日贝壳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集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团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在纽交所上市，链家是链家和贝壳品质与效率的标杆，是链家人才的孵化器和摇篮，北京链家为异地城市公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司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及子品牌乃至整个行业 ，培养出了一批又一批捍卫品质、擅长赋能、成就他人的管理人才和创业者。</w:t>
      </w:r>
    </w:p>
    <w:p/>
    <w:p/>
    <w:p>
      <w:pPr>
        <w:spacing w:line="135" w:lineRule="exact"/>
      </w:pPr>
    </w:p>
    <w:p>
      <w:pPr>
        <w:sectPr>
          <w:headerReference r:id="rId5" w:type="default"/>
          <w:footerReference r:id="rId6" w:type="default"/>
          <w:pgSz w:w="11906" w:h="16839"/>
          <w:pgMar w:top="1368" w:right="847" w:bottom="1169" w:left="850" w:header="623" w:footer="807" w:gutter="0"/>
          <w:cols w:equalWidth="0" w:num="1">
            <w:col w:w="10208"/>
          </w:cols>
        </w:sectPr>
      </w:pPr>
    </w:p>
    <w:p>
      <w:pPr>
        <w:spacing w:before="74" w:line="185" w:lineRule="auto"/>
        <w:ind w:left="22"/>
        <w:rPr>
          <w:rFonts w:ascii="微软雅黑" w:hAnsi="微软雅黑" w:eastAsia="微软雅黑" w:cs="微软雅黑"/>
          <w:b w:val="0"/>
          <w:bCs w:val="0"/>
          <w:sz w:val="28"/>
          <w:szCs w:val="28"/>
        </w:rPr>
      </w:pPr>
      <w:r>
        <w:rPr>
          <w:rFonts w:ascii="微软雅黑" w:hAnsi="微软雅黑" w:eastAsia="微软雅黑" w:cs="微软雅黑"/>
          <w:b w:val="0"/>
          <w:bCs w:val="0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b w:val="0"/>
          <w:bCs w:val="0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招</w:t>
      </w:r>
      <w:r>
        <w:rPr>
          <w:rFonts w:ascii="微软雅黑" w:hAnsi="微软雅黑" w:eastAsia="微软雅黑" w:cs="微软雅黑"/>
          <w:b w:val="0"/>
          <w:bCs w:val="0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聘岗位】</w:t>
      </w:r>
    </w:p>
    <w:p>
      <w:pPr>
        <w:spacing w:line="14" w:lineRule="auto"/>
        <w:rPr>
          <w:rFonts w:ascii="Arial"/>
          <w:b w:val="0"/>
          <w:bCs w:val="0"/>
          <w:sz w:val="2"/>
        </w:rPr>
      </w:pPr>
      <w:r>
        <w:rPr>
          <w:rFonts w:ascii="Arial" w:hAnsi="Arial" w:eastAsia="Arial" w:cs="Arial"/>
          <w:b w:val="0"/>
          <w:bCs w:val="0"/>
          <w:sz w:val="2"/>
          <w:szCs w:val="2"/>
        </w:rPr>
        <w:br w:type="column"/>
      </w:r>
    </w:p>
    <w:p>
      <w:pPr>
        <w:spacing w:before="73" w:line="185" w:lineRule="auto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b w:val="0"/>
          <w:bCs w:val="0"/>
          <w:spacing w:val="7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链+新生代——置业顾问</w:t>
      </w:r>
      <w:r>
        <w:rPr>
          <w:rFonts w:ascii="微软雅黑" w:hAnsi="微软雅黑" w:eastAsia="微软雅黑" w:cs="微软雅黑"/>
          <w:b w:val="0"/>
          <w:bCs w:val="0"/>
          <w:spacing w:val="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7"/>
          <w:sz w:val="14"/>
          <w:szCs w:val="14"/>
        </w:rPr>
        <w:t>(新房/二手房/装修/海外地产/家装多业务赛道)</w:t>
      </w:r>
    </w:p>
    <w:p>
      <w:pPr>
        <w:sectPr>
          <w:type w:val="continuous"/>
          <w:pgSz w:w="11906" w:h="16839"/>
          <w:pgMar w:top="1368" w:right="847" w:bottom="1169" w:left="850" w:header="623" w:footer="807" w:gutter="0"/>
          <w:cols w:equalWidth="0" w:num="2">
            <w:col w:w="1804" w:space="100"/>
            <w:col w:w="8304"/>
          </w:cols>
        </w:sectPr>
      </w:pPr>
    </w:p>
    <w:p>
      <w:pPr>
        <w:spacing w:before="281" w:line="231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岗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位职责】</w:t>
      </w:r>
    </w:p>
    <w:p>
      <w:pPr>
        <w:spacing w:before="9" w:line="234" w:lineRule="auto"/>
        <w:ind w:left="23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1、</w:t>
      </w:r>
      <w:r>
        <w:rPr>
          <w:rFonts w:ascii="微软雅黑" w:hAnsi="微软雅黑" w:eastAsia="微软雅黑" w:cs="微软雅黑"/>
          <w:sz w:val="20"/>
          <w:szCs w:val="20"/>
        </w:rPr>
        <w:t>Online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负责线上渠道的房产信息推广及维护 ，打造专业的个人品牌；</w:t>
      </w:r>
    </w:p>
    <w:p>
      <w:pPr>
        <w:spacing w:before="26" w:line="233" w:lineRule="auto"/>
        <w:ind w:left="22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2、</w:t>
      </w:r>
      <w:r>
        <w:rPr>
          <w:rFonts w:ascii="微软雅黑" w:hAnsi="微软雅黑" w:eastAsia="微软雅黑" w:cs="微软雅黑"/>
          <w:sz w:val="20"/>
          <w:szCs w:val="20"/>
        </w:rPr>
        <w:t>Offline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 xml:space="preserve"> 负责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客户接待 ，咨询工作 ，为客户提供专业的房地产置业咨询服务；</w:t>
      </w:r>
    </w:p>
    <w:p>
      <w:pPr>
        <w:spacing w:before="26" w:line="234" w:lineRule="auto"/>
        <w:ind w:left="22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了解客户需求 ，提供合适房源 ，进行商务谈判；</w:t>
      </w:r>
    </w:p>
    <w:p>
      <w:pPr>
        <w:spacing w:before="25" w:line="234" w:lineRule="auto"/>
        <w:ind w:left="2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陪同客户看房 ，促成二手房/新房买卖和租赁业务；</w:t>
      </w:r>
    </w:p>
    <w:p>
      <w:pPr>
        <w:spacing w:before="63" w:line="191" w:lineRule="auto"/>
        <w:ind w:left="2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5、传递公司良好形象和价值 ，追求用户的高满意度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。</w:t>
      </w:r>
    </w:p>
    <w:p>
      <w:pPr>
        <w:spacing w:before="59" w:line="230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岗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位要求】</w:t>
      </w:r>
    </w:p>
    <w:p>
      <w:pPr>
        <w:spacing w:before="70" w:line="234" w:lineRule="auto"/>
        <w:ind w:left="16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1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年龄 18 周岁以上 ，统招本科及以上学历 ，22 </w:t>
      </w:r>
      <w:r>
        <w:rPr>
          <w:rFonts w:hint="eastAsia" w:ascii="微软雅黑" w:hAnsi="微软雅黑" w:eastAsia="微软雅黑" w:cs="微软雅黑"/>
          <w:spacing w:val="4"/>
          <w:sz w:val="20"/>
          <w:szCs w:val="20"/>
          <w:lang w:eastAsia="zh-CN"/>
        </w:rPr>
        <w:t>、</w:t>
      </w:r>
      <w:r>
        <w:rPr>
          <w:rFonts w:hint="eastAsia" w:ascii="微软雅黑" w:hAnsi="微软雅黑" w:eastAsia="微软雅黑" w:cs="微软雅黑"/>
          <w:spacing w:val="4"/>
          <w:sz w:val="20"/>
          <w:szCs w:val="20"/>
          <w:lang w:val="en-US" w:eastAsia="zh-CN"/>
        </w:rPr>
        <w:t>23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年毕业学生均可；</w:t>
      </w:r>
    </w:p>
    <w:p>
      <w:pPr>
        <w:spacing w:before="64" w:line="234" w:lineRule="auto"/>
        <w:ind w:left="15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气质亲和 ，具有较强的沟通能力 ，有良好的服务意识；</w:t>
      </w:r>
    </w:p>
    <w:p>
      <w:pPr>
        <w:spacing w:before="66" w:line="234" w:lineRule="auto"/>
        <w:ind w:left="1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3. 诚实守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信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，具有较强的团队合作意识 ，积极乐观 ，勇于挑战；</w:t>
      </w:r>
    </w:p>
    <w:p>
      <w:pPr>
        <w:spacing w:before="67" w:line="234" w:lineRule="auto"/>
        <w:ind w:left="14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4. 具有较强的学习意愿以及自主学习能力 ，抗压能力强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；</w:t>
      </w:r>
    </w:p>
    <w:p>
      <w:pPr>
        <w:spacing w:before="102" w:line="190" w:lineRule="auto"/>
        <w:ind w:left="1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 具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有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团队合作意识 ，有销售 ，客户服务 ，学生社团干部经验者优先考虑</w:t>
      </w:r>
    </w:p>
    <w:p>
      <w:pPr>
        <w:spacing w:line="320" w:lineRule="auto"/>
        <w:rPr>
          <w:rFonts w:ascii="Arial"/>
          <w:sz w:val="21"/>
        </w:rPr>
      </w:pPr>
    </w:p>
    <w:p>
      <w:pPr>
        <w:spacing w:before="121" w:line="230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【薪酬福利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——行业里最具竞争力】</w:t>
      </w:r>
    </w:p>
    <w:p>
      <w:pPr>
        <w:spacing w:before="10" w:line="246" w:lineRule="auto"/>
        <w:ind w:left="363" w:right="1" w:hanging="33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宋体" w:hAnsi="宋体" w:eastAsia="宋体" w:cs="宋体"/>
          <w:spacing w:val="5"/>
          <w:sz w:val="23"/>
          <w:szCs w:val="23"/>
        </w:rPr>
        <w:t xml:space="preserve">1.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薪酬：实习生无责任底薪 4500 元；毕业生无责底薪 6000 元 ，入职北京链家 1-12 个月内 </w:t>
      </w:r>
      <w:r>
        <w:rPr>
          <w:rFonts w:ascii="微软雅黑" w:hAnsi="微软雅黑" w:eastAsia="微软雅黑" w:cs="微软雅黑"/>
          <w:sz w:val="20"/>
          <w:szCs w:val="20"/>
        </w:rPr>
        <w:t>A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0 实习生 ，</w:t>
      </w:r>
      <w:r>
        <w:rPr>
          <w:rFonts w:ascii="微软雅黑" w:hAnsi="微软雅黑" w:eastAsia="微软雅黑" w:cs="微软雅黑"/>
          <w:sz w:val="20"/>
          <w:szCs w:val="20"/>
        </w:rPr>
        <w:t xml:space="preserve">转 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正后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有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责任底薪 4500/6000/8000/10000 元，行业超高提佣 30%-70%，上不封顶，入职第一年年度综合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收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入 11</w:t>
      </w:r>
      <w:r>
        <w:rPr>
          <w:rFonts w:ascii="微软雅黑" w:hAnsi="微软雅黑" w:eastAsia="微软雅黑" w:cs="微软雅黑"/>
          <w:sz w:val="20"/>
          <w:szCs w:val="20"/>
        </w:rPr>
        <w:t>W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；</w:t>
      </w:r>
    </w:p>
    <w:p>
      <w:pPr>
        <w:spacing w:before="24" w:line="246" w:lineRule="auto"/>
        <w:ind w:left="425" w:right="3" w:hanging="4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2.   贴心的福利保障：五险一金 ，节日福利 ，年假及公休假 ，员工体检 ，跨品牌  (宝马、海底捞等)  打折 ，  内</w:t>
      </w:r>
      <w:r>
        <w:rPr>
          <w:rFonts w:ascii="微软雅黑" w:hAnsi="微软雅黑" w:eastAsia="微软雅黑" w:cs="微软雅黑"/>
          <w:sz w:val="20"/>
          <w:szCs w:val="20"/>
        </w:rPr>
        <w:t xml:space="preserve">部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员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工租房、购房优惠等；月度聚餐及周边游；开单赢大奖，年度精英社奖金奖品，赢亲情与家人在人民大会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堂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奖励大会及国宴；</w:t>
      </w:r>
    </w:p>
    <w:p>
      <w:pPr>
        <w:spacing w:before="40" w:line="233" w:lineRule="auto"/>
        <w:ind w:left="5" w:right="29" w:firstLine="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3.   链家互助金：池内公益互助金 </w:t>
      </w:r>
      <w:r>
        <w:rPr>
          <w:rFonts w:ascii="微软雅黑" w:hAnsi="微软雅黑" w:eastAsia="微软雅黑" w:cs="微软雅黑"/>
          <w:spacing w:val="2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29</w:t>
      </w:r>
      <w:r>
        <w:rPr>
          <w:rFonts w:ascii="微软雅黑" w:hAnsi="微软雅黑" w:eastAsia="微软雅黑" w:cs="微软雅黑"/>
          <w:spacing w:val="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pacing w:val="2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亿</w:t>
      </w:r>
      <w:r>
        <w:rPr>
          <w:rFonts w:ascii="微软雅黑" w:hAnsi="微软雅黑" w:eastAsia="微软雅黑" w:cs="微软雅黑"/>
          <w:spacing w:val="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2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员工申请额度</w:t>
      </w:r>
      <w:r>
        <w:rPr>
          <w:rFonts w:ascii="微软雅黑" w:hAnsi="微软雅黑" w:eastAsia="微软雅黑" w:cs="微软雅黑"/>
          <w:spacing w:val="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pacing w:val="2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200</w:t>
      </w:r>
      <w:r>
        <w:rPr>
          <w:rFonts w:ascii="微软雅黑" w:hAnsi="微软雅黑" w:eastAsia="微软雅黑" w:cs="微软雅黑"/>
          <w:spacing w:val="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pacing w:val="2"/>
          <w:sz w:val="22"/>
          <w:szCs w:val="22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万</w:t>
      </w:r>
      <w:r>
        <w:rPr>
          <w:rFonts w:ascii="微软雅黑" w:hAnsi="微软雅黑" w:eastAsia="微软雅黑" w:cs="微软雅黑"/>
          <w:spacing w:val="2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，  旨在帮助员工及员工配偶、子女</w:t>
      </w:r>
      <w:r>
        <w:rPr>
          <w:rFonts w:ascii="微软雅黑" w:hAnsi="微软雅黑" w:eastAsia="微软雅黑" w:cs="微软雅黑"/>
          <w:sz w:val="20"/>
          <w:szCs w:val="20"/>
        </w:rPr>
        <w:t xml:space="preserve">、父母、公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婆、岳父母 ，在重大疾病、意外、  自然灾害等事件时 ，  向基金会申请救助</w:t>
      </w:r>
      <w:r>
        <w:rPr>
          <w:rFonts w:ascii="微软雅黑" w:hAnsi="微软雅黑" w:eastAsia="微软雅黑" w:cs="微软雅黑"/>
          <w:sz w:val="20"/>
          <w:szCs w:val="20"/>
        </w:rPr>
        <w:t xml:space="preserve"> ，给予员工最大最好的资金帮助；</w:t>
      </w:r>
    </w:p>
    <w:p>
      <w:pPr>
        <w:spacing w:before="21" w:line="193" w:lineRule="auto"/>
        <w:ind w:left="4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、实习期员工可以享受最长 3 个月的论文答辩假  ( 3 月—6 月)  。</w:t>
      </w:r>
    </w:p>
    <w:p/>
    <w:p/>
    <w:p>
      <w:pPr>
        <w:rPr>
          <w:rFonts w:hint="eastAsia" w:eastAsia="宋体"/>
          <w:lang w:eastAsia="zh-CN"/>
        </w:rPr>
        <w:sectPr>
          <w:type w:val="continuous"/>
          <w:pgSz w:w="11906" w:h="16839"/>
          <w:pgMar w:top="1368" w:right="847" w:bottom="1169" w:left="850" w:header="623" w:footer="807" w:gutter="0"/>
          <w:cols w:equalWidth="0" w:num="1">
            <w:col w:w="10208"/>
          </w:cols>
        </w:sectPr>
      </w:pPr>
    </w:p>
    <w:p>
      <w:pPr>
        <w:spacing w:before="120" w:line="230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inline distT="0" distB="0" distL="114300" distR="114300">
            <wp:extent cx="6497955" cy="2292985"/>
            <wp:effectExtent l="0" t="0" r="4445" b="5715"/>
            <wp:docPr id="12" name="图片 12" descr="85977614ff43ee1e69edde039d2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5977614ff43ee1e69edde039d2dd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【完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善的培训体系——覆盖你的职业生涯】</w:t>
      </w:r>
    </w:p>
    <w:p>
      <w:pPr>
        <w:spacing w:before="12" w:line="234" w:lineRule="auto"/>
        <w:ind w:left="4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1.   岗前培训：正式上岗前 ，五天四夜的专业知识技能培训和素质拓展训练；</w:t>
      </w:r>
    </w:p>
    <w:p>
      <w:pPr>
        <w:spacing w:before="26" w:line="233" w:lineRule="auto"/>
        <w:ind w:left="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   租赁专业训：入职 1-3 月 ，进行租赁业务中的商圈楼盘讲解、合同签署、风险防范等技能培训；</w:t>
      </w:r>
    </w:p>
    <w:p>
      <w:pPr>
        <w:spacing w:before="26" w:line="234" w:lineRule="auto"/>
        <w:ind w:left="4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3.   租转售衔接训：针对买卖业务进行流程税费贷款计算等内容的专业培训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；</w:t>
      </w:r>
    </w:p>
    <w:p>
      <w:pPr>
        <w:spacing w:before="24" w:line="243" w:lineRule="auto"/>
        <w:ind w:left="39" w:right="61" w:hanging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 xml:space="preserve">4.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买卖全级训：根据业务不同阶段 ，进行业主维护、洽谈斡旋、买卖合同签署、高效沟通、合作共赢等各项进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阶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技能的“初/中/高级训“；</w:t>
      </w:r>
    </w:p>
    <w:p>
      <w:pPr>
        <w:spacing w:before="25" w:line="235" w:lineRule="auto"/>
        <w:ind w:left="29" w:firstLine="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 晋升岗位训：针对储备干部及晋升干部提供 </w:t>
      </w:r>
      <w:r>
        <w:rPr>
          <w:rFonts w:ascii="微软雅黑" w:hAnsi="微软雅黑" w:eastAsia="微软雅黑" w:cs="微软雅黑"/>
          <w:sz w:val="20"/>
          <w:szCs w:val="20"/>
        </w:rPr>
        <w:t>MVP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、</w:t>
      </w:r>
      <w:r>
        <w:rPr>
          <w:rFonts w:ascii="微软雅黑" w:hAnsi="微软雅黑" w:eastAsia="微软雅黑" w:cs="微软雅黑"/>
          <w:sz w:val="20"/>
          <w:szCs w:val="20"/>
        </w:rPr>
        <w:t>SVP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、商圈经理培训 ，帮助新任管理者顺利进入新岗位。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每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年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两次</w:t>
      </w:r>
      <w:r>
        <w:rPr>
          <w:rFonts w:ascii="微软雅黑" w:hAnsi="微软雅黑" w:eastAsia="微软雅黑" w:cs="微软雅黑"/>
          <w:color w:val="00B050"/>
          <w:spacing w:val="7"/>
          <w:sz w:val="20"/>
          <w:szCs w:val="20"/>
        </w:rPr>
        <w:t xml:space="preserve">专业提升测评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，帮助置业顾问不断提升专业敏锐度及专业度。</w:t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120" w:line="231" w:lineRule="auto"/>
        <w:ind w:left="4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【晋升——人才发展路径】</w:t>
      </w:r>
    </w:p>
    <w:p>
      <w:pPr>
        <w:spacing w:before="10" w:line="264" w:lineRule="auto"/>
        <w:ind w:left="29" w:right="128" w:firstLine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Lianjia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.链家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管理人才选拔的原则由链家企业文化衍生而来。链家鼓励拼搏进取 ，为团队利益、长期利益挑战困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难商圈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或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新商圈、新城市并获得突破进展。鼓励传帮带 ，链家有自己内部透明公开的人才储备管理池  ( </w:t>
      </w:r>
      <w:r>
        <w:rPr>
          <w:rFonts w:ascii="微软雅黑" w:hAnsi="微软雅黑" w:eastAsia="微软雅黑" w:cs="微软雅黑"/>
          <w:sz w:val="20"/>
          <w:szCs w:val="20"/>
        </w:rPr>
        <w:t>MVP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、</w:t>
      </w:r>
      <w:r>
        <w:rPr>
          <w:rFonts w:ascii="微软雅黑" w:hAnsi="微软雅黑" w:eastAsia="微软雅黑" w:cs="微软雅黑"/>
          <w:sz w:val="20"/>
          <w:szCs w:val="20"/>
        </w:rPr>
        <w:t xml:space="preserve"> SVP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、  </w:t>
      </w:r>
      <w:r>
        <w:rPr>
          <w:rFonts w:ascii="微软雅黑" w:hAnsi="微软雅黑" w:eastAsia="微软雅黑" w:cs="微软雅黑"/>
          <w:sz w:val="20"/>
          <w:szCs w:val="20"/>
        </w:rPr>
        <w:t>DVP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、</w:t>
      </w:r>
      <w:r>
        <w:rPr>
          <w:rFonts w:ascii="微软雅黑" w:hAnsi="微软雅黑" w:eastAsia="微软雅黑" w:cs="微软雅黑"/>
          <w:sz w:val="20"/>
          <w:szCs w:val="20"/>
        </w:rPr>
        <w:t xml:space="preserve">  U +俱乐部)  ，70%异地分公司管理者来自北京链家。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120" w:line="230" w:lineRule="auto"/>
        <w:ind w:left="47"/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【晋升——多元化发展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路径】</w:t>
      </w:r>
      <w:r>
        <w:drawing>
          <wp:inline distT="0" distB="0" distL="0" distR="0">
            <wp:extent cx="5748020" cy="2962275"/>
            <wp:effectExtent l="0" t="0" r="5080" b="9525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" w:type="default"/>
          <w:footerReference r:id="rId8" w:type="default"/>
          <w:pgSz w:w="11906" w:h="16839"/>
          <w:pgMar w:top="1368" w:right="790" w:bottom="1169" w:left="825" w:header="623" w:footer="807" w:gutter="0"/>
          <w:cols w:space="720" w:num="1"/>
        </w:sectPr>
      </w:pPr>
    </w:p>
    <w:p>
      <w:pPr>
        <w:spacing w:before="223" w:line="615" w:lineRule="exact"/>
        <w:ind w:firstLine="120"/>
        <w:textAlignment w:val="center"/>
      </w:pPr>
      <w:r>
        <w:pict>
          <v:rect id="_x0000_s1026" o:spid="_x0000_s1026" o:spt="1" style="position:absolute;left:0pt;margin-left:42.55pt;margin-top:67.7pt;height:0.75pt;width:510.3pt;mso-position-horizontal-relative:page;mso-position-vertical-relative:page;z-index:25166028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1739900" cy="3898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0407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5" w:line="231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0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【工作地点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】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       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北京、上海、大连等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29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个城市可供选择</w:t>
      </w:r>
    </w:p>
    <w:p>
      <w:pPr>
        <w:spacing w:before="201" w:line="5093" w:lineRule="exact"/>
        <w:ind w:firstLine="49"/>
        <w:textAlignment w:val="center"/>
      </w:pPr>
      <w:r>
        <w:drawing>
          <wp:inline distT="0" distB="0" distL="0" distR="0">
            <wp:extent cx="5918835" cy="323342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9215" cy="323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2" w:line="231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应聘流程】</w:t>
      </w:r>
    </w:p>
    <w:p>
      <w:pPr>
        <w:spacing w:before="18" w:line="213" w:lineRule="auto"/>
        <w:ind w:left="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0B050"/>
          <w:spacing w:val="10"/>
          <w:sz w:val="28"/>
          <w:szCs w:val="28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投</w:t>
      </w:r>
      <w:r>
        <w:rPr>
          <w:rFonts w:ascii="微软雅黑" w:hAnsi="微软雅黑" w:eastAsia="微软雅黑" w:cs="微软雅黑"/>
          <w:color w:val="00B050"/>
          <w:spacing w:val="9"/>
          <w:sz w:val="28"/>
          <w:szCs w:val="28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递</w:t>
      </w:r>
      <w:r>
        <w:rPr>
          <w:rFonts w:ascii="微软雅黑" w:hAnsi="微软雅黑" w:eastAsia="微软雅黑" w:cs="微软雅黑"/>
          <w:color w:val="00B050"/>
          <w:spacing w:val="5"/>
          <w:sz w:val="28"/>
          <w:szCs w:val="28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简历——面试——发放</w:t>
      </w:r>
      <w:r>
        <w:rPr>
          <w:rFonts w:ascii="微软雅黑" w:hAnsi="微软雅黑" w:eastAsia="微软雅黑" w:cs="微软雅黑"/>
          <w:color w:val="00B050"/>
          <w:spacing w:val="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B050"/>
          <w:sz w:val="28"/>
          <w:szCs w:val="28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offer</w:t>
      </w:r>
      <w:r>
        <w:rPr>
          <w:rFonts w:ascii="微软雅黑" w:hAnsi="微软雅黑" w:eastAsia="微软雅黑" w:cs="微软雅黑"/>
          <w:color w:val="00B050"/>
          <w:spacing w:val="5"/>
          <w:sz w:val="28"/>
          <w:szCs w:val="28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——岗前培训</w:t>
      </w:r>
      <w:r>
        <w:rPr>
          <w:rFonts w:ascii="微软雅黑" w:hAnsi="微软雅黑" w:eastAsia="微软雅黑" w:cs="微软雅黑"/>
          <w:color w:val="00B050"/>
          <w:spacing w:val="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0B050"/>
          <w:spacing w:val="5"/>
          <w:sz w:val="23"/>
          <w:szCs w:val="23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(免费)</w:t>
      </w:r>
      <w:r>
        <w:rPr>
          <w:rFonts w:ascii="微软雅黑" w:hAnsi="微软雅黑" w:eastAsia="微软雅黑" w:cs="微软雅黑"/>
          <w:color w:val="00B050"/>
          <w:spacing w:val="5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00B050"/>
          <w:spacing w:val="5"/>
          <w:sz w:val="28"/>
          <w:szCs w:val="28"/>
          <w14:textOutline w14:w="3175" w14:cap="flat" w14:cmpd="sng">
            <w14:solidFill>
              <w14:srgbClr w14:val="00B050"/>
            </w14:solidFill>
            <w14:prstDash w14:val="solid"/>
            <w14:miter w14:val="0"/>
          </w14:textOutline>
        </w:rPr>
        <w:t>——入职</w:t>
      </w:r>
    </w:p>
    <w:p>
      <w:pPr>
        <w:spacing w:line="5248" w:lineRule="exact"/>
        <w:textAlignment w:val="center"/>
      </w:pPr>
      <w:r>
        <w:drawing>
          <wp:inline distT="0" distB="0" distL="114300" distR="114300">
            <wp:extent cx="6096000" cy="342900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6" w:line="238" w:lineRule="auto"/>
        <w:ind w:left="23"/>
        <w:rPr>
          <w:rFonts w:hint="eastAsia" w:ascii="微软雅黑" w:hAnsi="微软雅黑" w:eastAsia="微软雅黑" w:cs="微软雅黑"/>
          <w:spacing w:val="5"/>
          <w:sz w:val="23"/>
          <w:szCs w:val="23"/>
          <w:lang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40640</wp:posOffset>
            </wp:positionV>
            <wp:extent cx="1036955" cy="1327150"/>
            <wp:effectExtent l="0" t="0" r="4445" b="6350"/>
            <wp:wrapSquare wrapText="bothSides"/>
            <wp:docPr id="11" name="图片 11" descr="5e513f9edc1d75c81e7f0376626b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e513f9edc1d75c81e7f0376626bc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【简历投递方式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】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ascii="微软雅黑" w:hAnsi="微软雅黑" w:eastAsia="微软雅黑" w:cs="微软雅黑"/>
          <w:spacing w:val="24"/>
          <w:sz w:val="20"/>
          <w:szCs w:val="20"/>
        </w:rPr>
        <w:t xml:space="preserve">链接：  </w:t>
      </w:r>
      <w:r>
        <w:rPr>
          <w:rFonts w:ascii="微软雅黑" w:hAnsi="微软雅黑" w:eastAsia="微软雅黑" w:cs="微软雅黑"/>
          <w:sz w:val="20"/>
          <w:szCs w:val="20"/>
        </w:rPr>
        <w:t>https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://</w:t>
      </w:r>
      <w:r>
        <w:rPr>
          <w:rFonts w:ascii="微软雅黑" w:hAnsi="微软雅黑" w:eastAsia="微软雅黑" w:cs="微软雅黑"/>
          <w:sz w:val="20"/>
          <w:szCs w:val="20"/>
        </w:rPr>
        <w:t>www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wjx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cn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vm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t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9</w:t>
      </w:r>
      <w:r>
        <w:rPr>
          <w:rFonts w:ascii="微软雅黑" w:hAnsi="微软雅黑" w:eastAsia="微软雅黑" w:cs="微软雅黑"/>
          <w:sz w:val="20"/>
          <w:szCs w:val="20"/>
        </w:rPr>
        <w:t>iFR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4</w:t>
      </w:r>
      <w:r>
        <w:rPr>
          <w:rFonts w:ascii="微软雅黑" w:hAnsi="微软雅黑" w:eastAsia="微软雅黑" w:cs="微软雅黑"/>
          <w:sz w:val="20"/>
          <w:szCs w:val="20"/>
        </w:rPr>
        <w:t>E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aspx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>#</w:t>
      </w:r>
    </w:p>
    <w:p>
      <w:pPr>
        <w:spacing w:line="360" w:lineRule="exact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0"/>
          <w:position w:val="5"/>
          <w:sz w:val="20"/>
          <w:szCs w:val="20"/>
        </w:rPr>
        <w:t>邮</w:t>
      </w:r>
      <w:r>
        <w:rPr>
          <w:rFonts w:ascii="微软雅黑" w:hAnsi="微软雅黑" w:eastAsia="微软雅黑" w:cs="微软雅黑"/>
          <w:spacing w:val="35"/>
          <w:position w:val="5"/>
          <w:sz w:val="20"/>
          <w:szCs w:val="20"/>
        </w:rPr>
        <w:t>箱：</w:t>
      </w:r>
      <w:r>
        <w:fldChar w:fldCharType="begin"/>
      </w:r>
      <w:r>
        <w:instrText xml:space="preserve"> HYPERLINK "mailto:chenxinyi020@lianjia.com" </w:instrText>
      </w:r>
      <w:r>
        <w:fldChar w:fldCharType="separate"/>
      </w:r>
      <w:r>
        <w:rPr>
          <w:rFonts w:ascii="微软雅黑" w:hAnsi="微软雅黑" w:eastAsia="微软雅黑" w:cs="微软雅黑"/>
          <w:position w:val="5"/>
          <w:sz w:val="20"/>
          <w:szCs w:val="20"/>
        </w:rPr>
        <w:t>luojingyu</w:t>
      </w:r>
      <w:r>
        <w:rPr>
          <w:rFonts w:ascii="微软雅黑" w:hAnsi="微软雅黑" w:eastAsia="微软雅黑" w:cs="微软雅黑"/>
          <w:spacing w:val="35"/>
          <w:position w:val="5"/>
          <w:sz w:val="20"/>
          <w:szCs w:val="20"/>
        </w:rPr>
        <w:t>0</w:t>
      </w:r>
      <w:r>
        <w:rPr>
          <w:rFonts w:hint="eastAsia" w:ascii="微软雅黑" w:hAnsi="微软雅黑" w:eastAsia="微软雅黑" w:cs="微软雅黑"/>
          <w:spacing w:val="35"/>
          <w:position w:val="5"/>
          <w:sz w:val="20"/>
          <w:szCs w:val="20"/>
          <w:lang w:val="en-US" w:eastAsia="zh-CN"/>
        </w:rPr>
        <w:t>0</w:t>
      </w:r>
      <w:r>
        <w:rPr>
          <w:rFonts w:ascii="微软雅黑" w:hAnsi="微软雅黑" w:eastAsia="微软雅黑" w:cs="微软雅黑"/>
          <w:spacing w:val="35"/>
          <w:position w:val="5"/>
          <w:sz w:val="20"/>
          <w:szCs w:val="20"/>
        </w:rPr>
        <w:t>2@</w:t>
      </w:r>
      <w:r>
        <w:rPr>
          <w:rFonts w:ascii="微软雅黑" w:hAnsi="微软雅黑" w:eastAsia="微软雅黑" w:cs="微软雅黑"/>
          <w:spacing w:val="35"/>
          <w:position w:val="5"/>
          <w:sz w:val="20"/>
          <w:szCs w:val="20"/>
        </w:rPr>
        <w:fldChar w:fldCharType="end"/>
      </w:r>
      <w:r>
        <w:rPr>
          <w:rFonts w:ascii="微软雅黑" w:hAnsi="微软雅黑" w:eastAsia="微软雅黑" w:cs="微软雅黑"/>
          <w:position w:val="5"/>
          <w:sz w:val="20"/>
          <w:szCs w:val="20"/>
        </w:rPr>
        <w:t>lianjia</w:t>
      </w:r>
      <w:r>
        <w:rPr>
          <w:rFonts w:ascii="微软雅黑" w:hAnsi="微软雅黑" w:eastAsia="微软雅黑" w:cs="微软雅黑"/>
          <w:spacing w:val="35"/>
          <w:position w:val="5"/>
          <w:sz w:val="20"/>
          <w:szCs w:val="20"/>
        </w:rPr>
        <w:t>.</w:t>
      </w:r>
      <w:r>
        <w:rPr>
          <w:rFonts w:ascii="微软雅黑" w:hAnsi="微软雅黑" w:eastAsia="微软雅黑" w:cs="微软雅黑"/>
          <w:position w:val="5"/>
          <w:sz w:val="20"/>
          <w:szCs w:val="20"/>
        </w:rPr>
        <w:t>com</w:t>
      </w:r>
    </w:p>
    <w:p>
      <w:pPr>
        <w:spacing w:before="42" w:line="205" w:lineRule="auto"/>
        <w:ind w:left="13"/>
        <w:rPr>
          <w:rFonts w:ascii="微软雅黑" w:hAnsi="微软雅黑" w:eastAsia="微软雅黑" w:cs="微软雅黑"/>
          <w:spacing w:val="9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电话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：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北京链家 </w:t>
      </w:r>
      <w:r>
        <w:rPr>
          <w:rFonts w:ascii="微软雅黑" w:hAnsi="微软雅黑" w:eastAsia="微软雅黑" w:cs="微软雅黑"/>
          <w:sz w:val="20"/>
          <w:szCs w:val="20"/>
        </w:rPr>
        <w:t>HR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骆老师 15032318223  (微信同号)</w:t>
      </w:r>
    </w:p>
    <w:p>
      <w:pPr>
        <w:spacing w:before="42" w:line="205" w:lineRule="auto"/>
        <w:ind w:left="13"/>
        <w:rPr>
          <w:rFonts w:hint="default" w:ascii="微软雅黑" w:hAnsi="微软雅黑" w:eastAsia="微软雅黑" w:cs="微软雅黑"/>
          <w:spacing w:val="9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pacing w:val="9"/>
          <w:sz w:val="20"/>
          <w:szCs w:val="20"/>
          <w:lang w:val="en-US" w:eastAsia="zh-CN"/>
        </w:rPr>
        <w:t>扫码进学院专属微信</w:t>
      </w:r>
      <w:bookmarkStart w:id="0" w:name="_GoBack"/>
      <w:bookmarkEnd w:id="0"/>
      <w:r>
        <w:rPr>
          <w:rFonts w:hint="eastAsia" w:ascii="微软雅黑" w:hAnsi="微软雅黑" w:eastAsia="微软雅黑" w:cs="微软雅黑"/>
          <w:spacing w:val="9"/>
          <w:sz w:val="20"/>
          <w:szCs w:val="20"/>
          <w:lang w:val="en-US" w:eastAsia="zh-CN"/>
        </w:rPr>
        <w:t>招聘群了解更多详情</w:t>
      </w:r>
    </w:p>
    <w:p>
      <w:pPr>
        <w:spacing w:before="1" w:line="183" w:lineRule="auto"/>
        <w:rPr>
          <w:rFonts w:ascii="微软雅黑" w:hAnsi="微软雅黑" w:eastAsia="微软雅黑" w:cs="微软雅黑"/>
          <w:sz w:val="16"/>
          <w:szCs w:val="16"/>
        </w:rPr>
      </w:pPr>
    </w:p>
    <w:sectPr>
      <w:headerReference r:id="rId9" w:type="default"/>
      <w:footerReference r:id="rId10" w:type="default"/>
      <w:pgSz w:w="11906" w:h="16839"/>
      <w:pgMar w:top="400" w:right="847" w:bottom="1169" w:left="850" w:header="0" w:footer="80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6" w:line="316" w:lineRule="exact"/>
      <w:ind w:left="4259"/>
      <w:rPr>
        <w:rFonts w:ascii="微软雅黑" w:hAnsi="微软雅黑" w:eastAsia="微软雅黑" w:cs="微软雅黑"/>
        <w:sz w:val="17"/>
        <w:szCs w:val="17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539750</wp:posOffset>
          </wp:positionH>
          <wp:positionV relativeFrom="page">
            <wp:posOffset>9949180</wp:posOffset>
          </wp:positionV>
          <wp:extent cx="5943600" cy="952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0" o:spid="_x0000_s2050" o:spt="202" type="#_x0000_t202" style="position:absolute;left:0pt;margin-left:505.9pt;margin-top:1.65pt;height:10.05pt;width:5.45pt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7" w:lineRule="auto"/>
                  <w:ind w:left="20"/>
                  <w:rPr>
                    <w:rFonts w:ascii="Times New Roman" w:hAnsi="Times New Roman" w:eastAsia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eastAsia="Times New Roman" w:cs="Times New Roman"/>
                    <w:sz w:val="17"/>
                    <w:szCs w:val="17"/>
                  </w:rPr>
                  <w:t>1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color w:val="00B050"/>
        <w:position w:val="3"/>
        <w:sz w:val="17"/>
        <w:szCs w:val="17"/>
      </w:rPr>
      <w:t>Lianjia</w:t>
    </w:r>
    <w:r>
      <w:rPr>
        <w:rFonts w:ascii="微软雅黑" w:hAnsi="微软雅黑" w:eastAsia="微软雅黑" w:cs="微软雅黑"/>
        <w:color w:val="00B050"/>
        <w:spacing w:val="23"/>
        <w:position w:val="3"/>
        <w:sz w:val="17"/>
        <w:szCs w:val="17"/>
      </w:rPr>
      <w:t>.</w:t>
    </w:r>
    <w:r>
      <w:rPr>
        <w:rFonts w:ascii="微软雅黑" w:hAnsi="微软雅黑" w:eastAsia="微软雅黑" w:cs="微软雅黑"/>
        <w:color w:val="00B050"/>
        <w:spacing w:val="20"/>
        <w:position w:val="3"/>
        <w:sz w:val="17"/>
        <w:szCs w:val="17"/>
      </w:rPr>
      <w:t>北京链家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6" w:line="316" w:lineRule="exact"/>
      <w:ind w:left="4285"/>
      <w:rPr>
        <w:rFonts w:ascii="微软雅黑" w:hAnsi="微软雅黑" w:eastAsia="微软雅黑" w:cs="微软雅黑"/>
        <w:sz w:val="17"/>
        <w:szCs w:val="17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539750</wp:posOffset>
          </wp:positionH>
          <wp:positionV relativeFrom="page">
            <wp:posOffset>9949180</wp:posOffset>
          </wp:positionV>
          <wp:extent cx="5943600" cy="952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506.3pt;margin-top:1.65pt;height:10.05pt;width:6.35pt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7" w:lineRule="auto"/>
                  <w:ind w:left="20"/>
                  <w:rPr>
                    <w:rFonts w:ascii="Times New Roman" w:hAnsi="Times New Roman" w:eastAsia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eastAsia="Times New Roman" w:cs="Times New Roman"/>
                    <w:spacing w:val="1"/>
                    <w:sz w:val="17"/>
                    <w:szCs w:val="17"/>
                  </w:rPr>
                  <w:t>2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color w:val="00B050"/>
        <w:position w:val="3"/>
        <w:sz w:val="17"/>
        <w:szCs w:val="17"/>
      </w:rPr>
      <w:t>Lianjia</w:t>
    </w:r>
    <w:r>
      <w:rPr>
        <w:rFonts w:ascii="微软雅黑" w:hAnsi="微软雅黑" w:eastAsia="微软雅黑" w:cs="微软雅黑"/>
        <w:color w:val="00B050"/>
        <w:spacing w:val="23"/>
        <w:position w:val="3"/>
        <w:sz w:val="17"/>
        <w:szCs w:val="17"/>
      </w:rPr>
      <w:t>.</w:t>
    </w:r>
    <w:r>
      <w:rPr>
        <w:rFonts w:ascii="微软雅黑" w:hAnsi="微软雅黑" w:eastAsia="微软雅黑" w:cs="微软雅黑"/>
        <w:color w:val="00B050"/>
        <w:spacing w:val="20"/>
        <w:position w:val="3"/>
        <w:sz w:val="17"/>
        <w:szCs w:val="17"/>
      </w:rPr>
      <w:t>北京链家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6" w:line="316" w:lineRule="exact"/>
      <w:ind w:left="4259"/>
      <w:rPr>
        <w:rFonts w:ascii="微软雅黑" w:hAnsi="微软雅黑" w:eastAsia="微软雅黑" w:cs="微软雅黑"/>
        <w:sz w:val="17"/>
        <w:szCs w:val="17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539750</wp:posOffset>
          </wp:positionH>
          <wp:positionV relativeFrom="page">
            <wp:posOffset>9949180</wp:posOffset>
          </wp:positionV>
          <wp:extent cx="5943600" cy="9525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o:spid="_x0000_s2053" o:spt="202" type="#_x0000_t202" style="position:absolute;left:0pt;margin-left:505.2pt;margin-top:1.65pt;height:10.05pt;width:6.15pt;z-index:251666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7" w:lineRule="auto"/>
                  <w:ind w:left="20"/>
                  <w:rPr>
                    <w:rFonts w:ascii="Times New Roman" w:hAnsi="Times New Roman" w:eastAsia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eastAsia="Times New Roman" w:cs="Times New Roman"/>
                    <w:sz w:val="17"/>
                    <w:szCs w:val="17"/>
                  </w:rPr>
                  <w:t>3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color w:val="00B050"/>
        <w:position w:val="3"/>
        <w:sz w:val="17"/>
        <w:szCs w:val="17"/>
      </w:rPr>
      <w:t>Lianjia</w:t>
    </w:r>
    <w:r>
      <w:rPr>
        <w:rFonts w:ascii="微软雅黑" w:hAnsi="微软雅黑" w:eastAsia="微软雅黑" w:cs="微软雅黑"/>
        <w:color w:val="00B050"/>
        <w:spacing w:val="23"/>
        <w:position w:val="3"/>
        <w:sz w:val="17"/>
        <w:szCs w:val="17"/>
      </w:rPr>
      <w:t>.</w:t>
    </w:r>
    <w:r>
      <w:rPr>
        <w:rFonts w:ascii="微软雅黑" w:hAnsi="微软雅黑" w:eastAsia="微软雅黑" w:cs="微软雅黑"/>
        <w:color w:val="00B050"/>
        <w:spacing w:val="20"/>
        <w:position w:val="3"/>
        <w:sz w:val="17"/>
        <w:szCs w:val="17"/>
      </w:rPr>
      <w:t>北京链家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14" w:lineRule="exact"/>
      <w:ind w:firstLine="120"/>
      <w:textAlignment w:val="center"/>
    </w:pPr>
    <w:r>
      <w:pict>
        <v:rect id="_x0000_s2049" o:spid="_x0000_s2049" o:spt="1" style="position:absolute;left:0pt;margin-left:42.55pt;margin-top:67.7pt;height:0.75pt;width:510.3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739900" cy="389890"/>
          <wp:effectExtent l="0" t="0" r="0" b="0"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0407" cy="390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614" w:lineRule="exact"/>
      <w:ind w:firstLine="146"/>
      <w:textAlignment w:val="center"/>
    </w:pPr>
    <w:r>
      <w:pict>
        <v:rect id="_x0000_s2051" o:spid="_x0000_s2051" o:spt="1" style="position:absolute;left:0pt;margin-left:42.55pt;margin-top:67.7pt;height:0.75pt;width:510.3pt;mso-position-horizontal-relative:page;mso-position-vertical-relative:page;z-index:251662336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739900" cy="389890"/>
          <wp:effectExtent l="0" t="0" r="0" b="0"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0407" cy="390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jZiN2FlYmQ0MjM2MjIzYTYzNmJjNzMwNDBkZWQ1ZjkifQ=="/>
  </w:docVars>
  <w:rsids>
    <w:rsidRoot w:val="00000000"/>
    <w:rsid w:val="0ACB57FC"/>
    <w:rsid w:val="0E262F58"/>
    <w:rsid w:val="17085D22"/>
    <w:rsid w:val="176522C3"/>
    <w:rsid w:val="1CC34AE0"/>
    <w:rsid w:val="22E76282"/>
    <w:rsid w:val="2EF35FAE"/>
    <w:rsid w:val="324A56ED"/>
    <w:rsid w:val="34B44518"/>
    <w:rsid w:val="388A2AF7"/>
    <w:rsid w:val="3B581F40"/>
    <w:rsid w:val="405F34A4"/>
    <w:rsid w:val="445B1F2A"/>
    <w:rsid w:val="458B6A9D"/>
    <w:rsid w:val="502D469F"/>
    <w:rsid w:val="639E0FC2"/>
    <w:rsid w:val="6A7B33FC"/>
    <w:rsid w:val="77BF04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jpeg"/><Relationship Id="rId16" Type="http://schemas.openxmlformats.org/officeDocument/2006/relationships/image" Target="media/image6.emf"/><Relationship Id="rId15" Type="http://schemas.openxmlformats.org/officeDocument/2006/relationships/image" Target="media/image5.jpeg"/><Relationship Id="rId14" Type="http://schemas.openxmlformats.org/officeDocument/2006/relationships/image" Target="media/image1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1516</Words>
  <Characters>1707</Characters>
  <TotalTime>2</TotalTime>
  <ScaleCrop>false</ScaleCrop>
  <LinksUpToDate>false</LinksUpToDate>
  <CharactersWithSpaces>1898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2022-09-06T17:48:00Z</dcterms:created>
  <dc:creator>王姣</dc:creator>
  <cp:lastModifiedBy>孙博昊</cp:lastModifiedBy>
  <dcterms:modified xsi:type="dcterms:W3CDTF">2022-11-29T02:49:48Z</dcterms:modified>
  <dc:title>-出售篇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2022-09-19T14:00:48Z</vt:filetime>
  </property>
  <property fmtid="{D5CDD505-2E9C-101B-9397-08002B2CF9AE}" pid="4" name="KSOProductBuildVer">
    <vt:lpwstr>2052-11.1.0.12763</vt:lpwstr>
  </property>
  <property fmtid="{D5CDD505-2E9C-101B-9397-08002B2CF9AE}" pid="5" name="ICV">
    <vt:lpwstr>9EF8385119494294BEEEEB8C417E962F</vt:lpwstr>
  </property>
</Properties>
</file>