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cs="宋体"/>
          <w:b/>
          <w:bCs/>
          <w:color w:val="000000"/>
          <w:sz w:val="44"/>
          <w:szCs w:val="44"/>
          <w:lang w:val="en-US" w:eastAsia="zh-CN"/>
        </w:rPr>
      </w:pPr>
    </w:p>
    <w:p>
      <w:pPr>
        <w:ind w:firstLine="2880" w:firstLineChars="900"/>
        <w:jc w:val="both"/>
        <w:rPr>
          <w:rFonts w:hint="eastAsia" w:ascii="微软雅黑" w:hAnsi="微软雅黑" w:eastAsia="微软雅黑" w:cs="微软雅黑"/>
          <w:b w:val="0"/>
          <w:bCs w:val="0"/>
          <w:color w:val="000000"/>
          <w:sz w:val="32"/>
          <w:szCs w:val="32"/>
          <w:lang w:val="en-US" w:eastAsia="zh-CN"/>
        </w:rPr>
      </w:pPr>
      <w:r>
        <w:rPr>
          <w:rFonts w:hint="eastAsia" w:ascii="微软雅黑" w:hAnsi="微软雅黑" w:eastAsia="微软雅黑" w:cs="微软雅黑"/>
          <w:b w:val="0"/>
          <w:bCs w:val="0"/>
          <w:color w:val="000000"/>
          <w:sz w:val="32"/>
          <w:szCs w:val="32"/>
          <w:lang w:val="en-US" w:eastAsia="zh-CN"/>
        </w:rPr>
        <w:t>如果你是最亮眼的星</w:t>
      </w:r>
    </w:p>
    <w:p>
      <w:pPr>
        <w:ind w:firstLine="1920" w:firstLineChars="600"/>
        <w:jc w:val="both"/>
        <w:rPr>
          <w:rFonts w:hint="eastAsia" w:ascii="微软雅黑" w:hAnsi="微软雅黑" w:eastAsia="微软雅黑" w:cs="微软雅黑"/>
          <w:b w:val="0"/>
          <w:bCs w:val="0"/>
          <w:color w:val="000000"/>
          <w:sz w:val="32"/>
          <w:szCs w:val="32"/>
          <w:lang w:val="en-US" w:eastAsia="zh-CN"/>
        </w:rPr>
      </w:pPr>
      <w:r>
        <w:rPr>
          <w:rFonts w:hint="eastAsia" w:ascii="微软雅黑" w:hAnsi="微软雅黑" w:eastAsia="微软雅黑" w:cs="微软雅黑"/>
          <w:b w:val="0"/>
          <w:bCs w:val="0"/>
          <w:color w:val="000000"/>
          <w:sz w:val="32"/>
          <w:szCs w:val="32"/>
          <w:lang w:val="en-US" w:eastAsia="zh-CN"/>
        </w:rPr>
        <w:t>中公教育便是你身后最辽阔的天空</w:t>
      </w:r>
    </w:p>
    <w:p>
      <w:pPr>
        <w:ind w:firstLine="2560" w:firstLineChars="800"/>
        <w:jc w:val="both"/>
        <w:rPr>
          <w:rFonts w:hint="eastAsia" w:ascii="微软雅黑" w:hAnsi="微软雅黑" w:eastAsia="微软雅黑" w:cs="微软雅黑"/>
          <w:b w:val="0"/>
          <w:bCs w:val="0"/>
          <w:color w:val="C00000"/>
          <w:sz w:val="32"/>
          <w:szCs w:val="32"/>
          <w:lang w:val="en-US" w:eastAsia="zh-CN"/>
        </w:rPr>
      </w:pPr>
      <w:r>
        <w:rPr>
          <w:rFonts w:hint="eastAsia" w:ascii="微软雅黑" w:hAnsi="微软雅黑" w:eastAsia="微软雅黑" w:cs="微软雅黑"/>
          <w:b w:val="0"/>
          <w:bCs w:val="0"/>
          <w:color w:val="C00000"/>
          <w:sz w:val="32"/>
          <w:szCs w:val="32"/>
          <w:lang w:val="en-US" w:eastAsia="zh-CN"/>
        </w:rPr>
        <w:t>“诚”载着你的未来</w:t>
      </w:r>
    </w:p>
    <w:p>
      <w:pPr>
        <w:ind w:firstLine="2880" w:firstLineChars="900"/>
        <w:jc w:val="both"/>
        <w:rPr>
          <w:rFonts w:hint="eastAsia" w:ascii="微软雅黑" w:hAnsi="微软雅黑" w:eastAsia="微软雅黑" w:cs="微软雅黑"/>
          <w:b w:val="0"/>
          <w:bCs w:val="0"/>
          <w:color w:val="C00000"/>
          <w:sz w:val="32"/>
          <w:szCs w:val="32"/>
          <w:lang w:val="en-US" w:eastAsia="zh-CN"/>
        </w:rPr>
      </w:pPr>
      <w:r>
        <w:rPr>
          <w:rFonts w:hint="eastAsia" w:ascii="微软雅黑" w:hAnsi="微软雅黑" w:eastAsia="微软雅黑" w:cs="微软雅黑"/>
          <w:b w:val="0"/>
          <w:bCs w:val="0"/>
          <w:color w:val="C00000"/>
          <w:sz w:val="32"/>
          <w:szCs w:val="32"/>
          <w:lang w:val="en-US" w:eastAsia="zh-CN"/>
        </w:rPr>
        <w:t>闪“耀”你的现在</w:t>
      </w:r>
    </w:p>
    <w:p>
      <w:pPr>
        <w:ind w:firstLine="2240" w:firstLineChars="700"/>
        <w:jc w:val="both"/>
        <w:rPr>
          <w:rFonts w:hint="eastAsia" w:ascii="微软雅黑" w:hAnsi="微软雅黑" w:eastAsia="微软雅黑" w:cs="微软雅黑"/>
          <w:b w:val="0"/>
          <w:bCs w:val="0"/>
          <w:color w:val="000000"/>
          <w:sz w:val="32"/>
          <w:szCs w:val="32"/>
          <w:lang w:val="en-US" w:eastAsia="zh-CN"/>
        </w:rPr>
      </w:pPr>
      <w:r>
        <w:rPr>
          <w:rFonts w:hint="eastAsia" w:ascii="微软雅黑" w:hAnsi="微软雅黑" w:eastAsia="微软雅黑" w:cs="微软雅黑"/>
          <w:b w:val="0"/>
          <w:bCs w:val="0"/>
          <w:color w:val="000000"/>
          <w:sz w:val="32"/>
          <w:szCs w:val="32"/>
          <w:lang w:val="en-US" w:eastAsia="zh-CN"/>
        </w:rPr>
        <w:t>让你尽情绽放属于自己的光芒</w:t>
      </w:r>
    </w:p>
    <w:p>
      <w:pPr>
        <w:ind w:firstLine="2161" w:firstLineChars="600"/>
        <w:jc w:val="both"/>
        <w:rPr>
          <w:rFonts w:hint="eastAsia" w:ascii="微软雅黑" w:hAnsi="微软雅黑" w:eastAsia="微软雅黑" w:cs="微软雅黑"/>
          <w:b/>
          <w:bCs/>
          <w:color w:val="ED7D31" w:themeColor="accent2"/>
          <w:sz w:val="36"/>
          <w:szCs w:val="36"/>
          <w:lang w:val="en-US" w:eastAsia="zh-CN"/>
          <w14:textFill>
            <w14:solidFill>
              <w14:schemeClr w14:val="accent2"/>
            </w14:solidFill>
          </w14:textFill>
        </w:rPr>
      </w:pPr>
      <w:r>
        <w:rPr>
          <w:rFonts w:hint="eastAsia" w:ascii="微软雅黑" w:hAnsi="微软雅黑" w:eastAsia="微软雅黑" w:cs="微软雅黑"/>
          <w:b/>
          <w:bCs/>
          <w:color w:val="ED7D31" w:themeColor="accent2"/>
          <w:sz w:val="36"/>
          <w:szCs w:val="36"/>
          <w:lang w:val="en-US" w:eastAsia="zh-CN"/>
          <w14:textFill>
            <w14:solidFill>
              <w14:schemeClr w14:val="accent2"/>
            </w14:solidFill>
          </w14:textFill>
        </w:rPr>
        <w:t>中公教育，成就你的未来！</w:t>
      </w:r>
    </w:p>
    <w:p>
      <w:pPr>
        <w:ind w:firstLine="1201" w:firstLineChars="300"/>
        <w:jc w:val="both"/>
        <w:rPr>
          <w:rFonts w:hint="eastAsia" w:ascii="微软雅黑" w:hAnsi="微软雅黑" w:eastAsia="微软雅黑" w:cs="微软雅黑"/>
          <w:b/>
          <w:bCs/>
          <w:color w:val="000000"/>
          <w:sz w:val="40"/>
          <w:szCs w:val="40"/>
          <w:lang w:val="en-US" w:eastAsia="zh-CN"/>
        </w:rPr>
      </w:pPr>
      <w:r>
        <w:rPr>
          <w:rFonts w:hint="eastAsia" w:ascii="微软雅黑" w:hAnsi="微软雅黑" w:eastAsia="微软雅黑" w:cs="微软雅黑"/>
          <w:b/>
          <w:bCs/>
          <w:color w:val="000000"/>
          <w:sz w:val="40"/>
          <w:szCs w:val="40"/>
          <w:lang w:val="en-US" w:eastAsia="zh-CN"/>
        </w:rPr>
        <w:t>中公教育辽宁分校2020届</w:t>
      </w:r>
      <w:r>
        <w:rPr>
          <w:rFonts w:hint="eastAsia" w:ascii="微软雅黑" w:hAnsi="微软雅黑" w:eastAsia="微软雅黑" w:cs="微软雅黑"/>
          <w:b/>
          <w:bCs/>
          <w:color w:val="000000"/>
          <w:sz w:val="40"/>
          <w:szCs w:val="40"/>
        </w:rPr>
        <w:t>校园招聘</w:t>
      </w:r>
      <w:r>
        <w:rPr>
          <w:rFonts w:hint="eastAsia" w:ascii="微软雅黑" w:hAnsi="微软雅黑" w:eastAsia="微软雅黑" w:cs="微软雅黑"/>
          <w:b/>
          <w:bCs/>
          <w:color w:val="000000"/>
          <w:sz w:val="40"/>
          <w:szCs w:val="40"/>
          <w:lang w:val="en-US" w:eastAsia="zh-CN"/>
        </w:rPr>
        <w:t xml:space="preserve"> </w:t>
      </w:r>
    </w:p>
    <w:p>
      <w:pPr>
        <w:ind w:firstLine="1201" w:firstLineChars="300"/>
        <w:jc w:val="both"/>
        <w:rPr>
          <w:rFonts w:hint="eastAsia" w:ascii="微软雅黑" w:hAnsi="微软雅黑" w:eastAsia="微软雅黑" w:cs="微软雅黑"/>
          <w:b/>
          <w:bCs/>
          <w:color w:val="000000"/>
          <w:sz w:val="40"/>
          <w:szCs w:val="40"/>
          <w:lang w:val="en-US" w:eastAsia="zh-CN"/>
        </w:rPr>
      </w:pPr>
    </w:p>
    <w:p>
      <w:pPr>
        <w:keepNext w:val="0"/>
        <w:keepLines w:val="0"/>
        <w:widowControl/>
        <w:suppressLineNumbers w:val="0"/>
        <w:jc w:val="left"/>
        <w:rPr>
          <w:rFonts w:hint="eastAsia" w:ascii="微软雅黑" w:hAnsi="微软雅黑" w:eastAsia="微软雅黑" w:cs="微软雅黑"/>
          <w:b/>
          <w:bCs/>
          <w:color w:val="000000" w:themeColor="text1"/>
          <w:kern w:val="0"/>
          <w:sz w:val="24"/>
          <w:szCs w:val="24"/>
          <w:highlight w:val="yellow"/>
          <w:lang w:val="en-US" w:eastAsia="zh-CN" w:bidi="ar"/>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yellow"/>
          <w:lang w:val="en-US" w:eastAsia="zh-CN" w:bidi="ar"/>
          <w14:textFill>
            <w14:solidFill>
              <w14:schemeClr w14:val="tx1"/>
            </w14:solidFill>
          </w14:textFill>
        </w:rPr>
        <w:t>【关于中公】</w:t>
      </w:r>
    </w:p>
    <w:p>
      <w:pPr>
        <w:keepNext w:val="0"/>
        <w:keepLines w:val="0"/>
        <w:widowControl/>
        <w:suppressLineNumbers w:val="0"/>
        <w:ind w:firstLine="420" w:firstLineChars="0"/>
        <w:jc w:val="left"/>
        <w:rPr>
          <w:rFonts w:hint="eastAsia" w:ascii="微软雅黑" w:hAnsi="微软雅黑" w:eastAsia="微软雅黑" w:cs="微软雅黑"/>
          <w:b w:val="0"/>
          <w:bCs w:val="0"/>
          <w:color w:val="000000" w:themeColor="text1"/>
          <w:kern w:val="0"/>
          <w:sz w:val="24"/>
          <w:szCs w:val="24"/>
          <w:lang w:val="en-US" w:eastAsia="zh-CN" w:bidi="ar"/>
          <w14:textFill>
            <w14:solidFill>
              <w14:schemeClr w14:val="tx1"/>
            </w14:solidFill>
          </w14:textFill>
        </w:rPr>
      </w:pPr>
      <w:r>
        <w:rPr>
          <w:rFonts w:hint="eastAsia" w:ascii="微软雅黑" w:hAnsi="微软雅黑" w:eastAsia="微软雅黑" w:cs="微软雅黑"/>
          <w:b w:val="0"/>
          <w:bCs w:val="0"/>
          <w:color w:val="000000" w:themeColor="text1"/>
          <w:kern w:val="0"/>
          <w:sz w:val="24"/>
          <w:szCs w:val="24"/>
          <w:lang w:val="en-US" w:eastAsia="zh-CN" w:bidi="ar"/>
          <w14:textFill>
            <w14:solidFill>
              <w14:schemeClr w14:val="tx1"/>
            </w14:solidFill>
          </w14:textFill>
        </w:rPr>
        <w:t>北京中公教育科技有限公司是国内领先的职业教育机构，是公职类招录考试培训的领导者。2019年2月，公司成功登陆了国内资本市场，晋升职业教育新龙头，强大的内生增长能力与澎湃的资本市场力量完成对接，成为塑造中国职业教育产业未来的中坚力量。</w:t>
      </w:r>
    </w:p>
    <w:p>
      <w:pPr>
        <w:keepNext w:val="0"/>
        <w:keepLines w:val="0"/>
        <w:widowControl/>
        <w:suppressLineNumbers w:val="0"/>
        <w:ind w:firstLine="420" w:firstLineChars="0"/>
        <w:jc w:val="left"/>
        <w:rPr>
          <w:rFonts w:hint="eastAsia" w:ascii="微软雅黑" w:hAnsi="微软雅黑" w:eastAsia="微软雅黑" w:cs="微软雅黑"/>
          <w:b w:val="0"/>
          <w:bCs w:val="0"/>
          <w:color w:val="000000" w:themeColor="text1"/>
          <w:kern w:val="0"/>
          <w:sz w:val="24"/>
          <w:szCs w:val="24"/>
          <w:lang w:val="en-US" w:eastAsia="zh-CN" w:bidi="ar"/>
          <w14:textFill>
            <w14:solidFill>
              <w14:schemeClr w14:val="tx1"/>
            </w14:solidFill>
          </w14:textFill>
        </w:rPr>
      </w:pPr>
    </w:p>
    <w:p>
      <w:pPr>
        <w:keepNext w:val="0"/>
        <w:keepLines w:val="0"/>
        <w:widowControl/>
        <w:suppressLineNumbers w:val="0"/>
        <w:jc w:val="left"/>
        <w:rPr>
          <w:rFonts w:hint="eastAsia" w:ascii="微软雅黑" w:hAnsi="微软雅黑" w:eastAsia="微软雅黑" w:cs="微软雅黑"/>
          <w:b/>
          <w:bCs/>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bidi="ar"/>
          <w14:textFill>
            <w14:solidFill>
              <w14:schemeClr w14:val="tx1"/>
            </w14:solidFill>
          </w14:textFill>
        </w:rPr>
        <w:t>【业务和规模】</w:t>
      </w:r>
    </w:p>
    <w:p>
      <w:pPr>
        <w:keepNext w:val="0"/>
        <w:keepLines w:val="0"/>
        <w:widowControl/>
        <w:suppressLineNumbers w:val="0"/>
        <w:ind w:firstLine="420" w:firstLineChars="0"/>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bidi="ar"/>
          <w14:textFill>
            <w14:solidFill>
              <w14:schemeClr w14:val="tx1"/>
            </w14:solidFill>
          </w14:textFill>
        </w:rPr>
        <w:t>中公教育的业务覆盖全国 31 个省、市、自治区，在 319 个地市建立了 880 家直营分部和学习中心，全国教职员工达到 3 万余人。随着业务体系数字化转型，中公教育全链条和多元化业务迅猛发展，构成涵盖公职类、基层服务类、教师类、学历提升类、技能提升类、资格考试类、学前教育类、中小学教育类、高等职业教育类、留学服务类等内容的综合教育服务体系。</w:t>
      </w:r>
    </w:p>
    <w:p>
      <w:pPr>
        <w:keepNext w:val="0"/>
        <w:keepLines w:val="0"/>
        <w:widowControl/>
        <w:suppressLineNumbers w:val="0"/>
        <w:jc w:val="left"/>
        <w:rPr>
          <w:rFonts w:hint="eastAsia" w:ascii="微软雅黑" w:hAnsi="微软雅黑" w:eastAsia="微软雅黑" w:cs="微软雅黑"/>
          <w:b/>
          <w:bCs/>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bidi="ar"/>
          <w14:textFill>
            <w14:solidFill>
              <w14:schemeClr w14:val="tx1"/>
            </w14:solidFill>
          </w14:textFill>
        </w:rPr>
        <w:t>【用人理念】</w:t>
      </w:r>
    </w:p>
    <w:p>
      <w:pPr>
        <w:keepNext w:val="0"/>
        <w:keepLines w:val="0"/>
        <w:widowControl/>
        <w:suppressLineNumbers w:val="0"/>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bidi="ar"/>
          <w14:textFill>
            <w14:solidFill>
              <w14:schemeClr w14:val="tx1"/>
            </w14:solidFill>
          </w14:textFill>
        </w:rPr>
        <w:t xml:space="preserve">中公教育坚持“以德为先”、“不拘一格降人才”、“大力任用选拔年轻人” </w:t>
      </w:r>
    </w:p>
    <w:p>
      <w:pPr>
        <w:keepNext w:val="0"/>
        <w:keepLines w:val="0"/>
        <w:widowControl/>
        <w:suppressLineNumbers w:val="0"/>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bidi="ar"/>
          <w14:textFill>
            <w14:solidFill>
              <w14:schemeClr w14:val="tx1"/>
            </w14:solidFill>
          </w14:textFill>
        </w:rPr>
        <w:t xml:space="preserve">的理念，在用人选人方面不唯年龄，不唯资历，不唯关系，定级、任职、晋升 </w:t>
      </w:r>
    </w:p>
    <w:p>
      <w:pPr>
        <w:keepNext w:val="0"/>
        <w:keepLines w:val="0"/>
        <w:widowControl/>
        <w:suppressLineNumbers w:val="0"/>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bidi="ar"/>
          <w14:textFill>
            <w14:solidFill>
              <w14:schemeClr w14:val="tx1"/>
            </w14:solidFill>
          </w14:textFill>
        </w:rPr>
        <w:t xml:space="preserve">不设天花板，唯才是任，一切以文化和业绩为准，为员工提供广阔的发展平台 </w:t>
      </w:r>
    </w:p>
    <w:p>
      <w:pPr>
        <w:keepNext w:val="0"/>
        <w:keepLines w:val="0"/>
        <w:widowControl/>
        <w:suppressLineNumbers w:val="0"/>
        <w:jc w:val="left"/>
        <w:rPr>
          <w:rFonts w:hint="eastAsia" w:ascii="微软雅黑" w:hAnsi="微软雅黑" w:eastAsia="微软雅黑" w:cs="微软雅黑"/>
          <w:color w:val="000000" w:themeColor="text1"/>
          <w:kern w:val="0"/>
          <w:sz w:val="24"/>
          <w:szCs w:val="24"/>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bidi="ar"/>
          <w14:textFill>
            <w14:solidFill>
              <w14:schemeClr w14:val="tx1"/>
            </w14:solidFill>
          </w14:textFill>
        </w:rPr>
        <w:t xml:space="preserve">与多维的职业发展通道。 </w:t>
      </w:r>
    </w:p>
    <w:p>
      <w:pPr>
        <w:keepNext w:val="0"/>
        <w:keepLines w:val="0"/>
        <w:widowControl/>
        <w:suppressLineNumbers w:val="0"/>
        <w:jc w:val="left"/>
        <w:rPr>
          <w:rFonts w:hint="eastAsia" w:ascii="微软雅黑" w:hAnsi="微软雅黑" w:eastAsia="微软雅黑" w:cs="微软雅黑"/>
          <w:color w:val="000000" w:themeColor="text1"/>
          <w:kern w:val="0"/>
          <w:sz w:val="24"/>
          <w:szCs w:val="24"/>
          <w:lang w:val="en-US" w:eastAsia="zh-CN" w:bidi="ar"/>
          <w14:textFill>
            <w14:solidFill>
              <w14:schemeClr w14:val="tx1"/>
            </w14:solidFill>
          </w14:textFill>
        </w:rPr>
      </w:pPr>
    </w:p>
    <w:p>
      <w:pPr>
        <w:keepNext w:val="0"/>
        <w:keepLines w:val="0"/>
        <w:widowControl/>
        <w:suppressLineNumbers w:val="0"/>
        <w:jc w:val="left"/>
        <w:rPr>
          <w:rFonts w:hint="eastAsia" w:ascii="微软雅黑" w:hAnsi="微软雅黑" w:eastAsia="微软雅黑" w:cs="微软雅黑"/>
          <w:b/>
          <w:bCs/>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bidi="ar"/>
          <w14:textFill>
            <w14:solidFill>
              <w14:schemeClr w14:val="tx1"/>
            </w14:solidFill>
          </w14:textFill>
        </w:rPr>
        <w:t>【核心价值观】</w:t>
      </w:r>
    </w:p>
    <w:p>
      <w:pPr>
        <w:keepNext w:val="0"/>
        <w:keepLines w:val="0"/>
        <w:widowControl/>
        <w:suppressLineNumbers w:val="0"/>
        <w:ind w:firstLine="420" w:firstLineChars="0"/>
        <w:jc w:val="left"/>
        <w:rPr>
          <w:rFonts w:hint="eastAsia" w:ascii="微软雅黑" w:hAnsi="微软雅黑" w:eastAsia="微软雅黑" w:cs="微软雅黑"/>
          <w:color w:val="000000" w:themeColor="text1"/>
          <w:kern w:val="0"/>
          <w:sz w:val="24"/>
          <w:szCs w:val="24"/>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bidi="ar"/>
          <w14:textFill>
            <w14:solidFill>
              <w14:schemeClr w14:val="tx1"/>
            </w14:solidFill>
          </w14:textFill>
        </w:rPr>
        <w:t>中公教育核心价值观是“做善良的人”，将“学员的事就是最重要的事”作为首 要价值准则，期望与每一位员工一起秉持初心，有始有终，怀着对学员和教育事业的爱共同成长，并致力于成为一个能让员工快速成长并对人类和社会发展有贡献的教育企业。</w:t>
      </w:r>
    </w:p>
    <w:p>
      <w:pPr>
        <w:keepNext w:val="0"/>
        <w:keepLines w:val="0"/>
        <w:widowControl/>
        <w:suppressLineNumbers w:val="0"/>
        <w:ind w:firstLine="420" w:firstLineChars="0"/>
        <w:jc w:val="left"/>
        <w:rPr>
          <w:rFonts w:hint="eastAsia" w:ascii="微软雅黑" w:hAnsi="微软雅黑" w:eastAsia="微软雅黑" w:cs="微软雅黑"/>
          <w:color w:val="000000" w:themeColor="text1"/>
          <w:kern w:val="0"/>
          <w:sz w:val="24"/>
          <w:szCs w:val="24"/>
          <w:lang w:val="en-US" w:eastAsia="zh-CN" w:bidi="ar"/>
          <w14:textFill>
            <w14:solidFill>
              <w14:schemeClr w14:val="tx1"/>
            </w14:solidFill>
          </w14:textFill>
        </w:rPr>
      </w:pPr>
    </w:p>
    <w:p>
      <w:pPr>
        <w:keepNext w:val="0"/>
        <w:keepLines w:val="0"/>
        <w:widowControl/>
        <w:suppressLineNumbers w:val="0"/>
        <w:jc w:val="left"/>
        <w:rPr>
          <w:rFonts w:hint="default" w:ascii="微软雅黑" w:hAnsi="微软雅黑" w:eastAsia="微软雅黑" w:cs="微软雅黑"/>
          <w:b/>
          <w:bCs/>
          <w:color w:val="000000" w:themeColor="text1"/>
          <w:kern w:val="0"/>
          <w:sz w:val="24"/>
          <w:szCs w:val="24"/>
          <w:highlight w:val="yellow"/>
          <w:lang w:val="en-US" w:eastAsia="zh-CN" w:bidi="ar"/>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yellow"/>
          <w:lang w:val="en-US" w:eastAsia="zh-CN" w:bidi="ar"/>
          <w14:textFill>
            <w14:solidFill>
              <w14:schemeClr w14:val="tx1"/>
            </w14:solidFill>
          </w14:textFill>
        </w:rPr>
        <w:t>【岗位信息】</w:t>
      </w:r>
    </w:p>
    <w:tbl>
      <w:tblPr>
        <w:tblStyle w:val="6"/>
        <w:tblW w:w="8462" w:type="dxa"/>
        <w:tblInd w:w="0" w:type="dxa"/>
        <w:shd w:val="clear" w:color="auto" w:fill="auto"/>
        <w:tblLayout w:type="fixed"/>
        <w:tblCellMar>
          <w:top w:w="0" w:type="dxa"/>
          <w:left w:w="0" w:type="dxa"/>
          <w:bottom w:w="0" w:type="dxa"/>
          <w:right w:w="0" w:type="dxa"/>
        </w:tblCellMar>
      </w:tblPr>
      <w:tblGrid>
        <w:gridCol w:w="1135"/>
        <w:gridCol w:w="3770"/>
        <w:gridCol w:w="2225"/>
        <w:gridCol w:w="1332"/>
      </w:tblGrid>
      <w:tr>
        <w:tblPrEx>
          <w:shd w:val="clear" w:color="auto" w:fill="auto"/>
          <w:tblCellMar>
            <w:top w:w="0" w:type="dxa"/>
            <w:left w:w="0" w:type="dxa"/>
            <w:bottom w:w="0" w:type="dxa"/>
            <w:right w:w="0" w:type="dxa"/>
          </w:tblCellMar>
        </w:tblPrEx>
        <w:trPr>
          <w:trHeight w:val="620" w:hRule="atLeast"/>
        </w:trPr>
        <w:tc>
          <w:tcPr>
            <w:tcW w:w="8462" w:type="dxa"/>
            <w:gridSpan w:val="4"/>
            <w:tcBorders>
              <w:top w:val="single" w:color="000000" w:sz="4" w:space="0"/>
              <w:left w:val="single" w:color="000000" w:sz="4" w:space="0"/>
              <w:bottom w:val="single" w:color="000000" w:sz="4" w:space="0"/>
              <w:right w:val="single" w:color="000000" w:sz="4" w:space="0"/>
            </w:tcBorders>
            <w:shd w:val="clear" w:color="auto" w:fill="FCE4D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讲师岗</w:t>
            </w:r>
          </w:p>
        </w:tc>
      </w:tr>
      <w:tr>
        <w:tblPrEx>
          <w:tblCellMar>
            <w:top w:w="0" w:type="dxa"/>
            <w:left w:w="0" w:type="dxa"/>
            <w:bottom w:w="0" w:type="dxa"/>
            <w:right w:w="0" w:type="dxa"/>
          </w:tblCellMar>
        </w:tblPrEx>
        <w:trPr>
          <w:trHeight w:val="500" w:hRule="atLeast"/>
        </w:trPr>
        <w:tc>
          <w:tcPr>
            <w:tcW w:w="1135" w:type="dxa"/>
            <w:tcBorders>
              <w:top w:val="single" w:color="000000" w:sz="4" w:space="0"/>
              <w:left w:val="single" w:color="000000" w:sz="4" w:space="0"/>
              <w:bottom w:val="single" w:color="000000" w:sz="4" w:space="0"/>
              <w:right w:val="single" w:color="000000" w:sz="4" w:space="0"/>
            </w:tcBorders>
            <w:shd w:val="clear" w:color="auto" w:fill="FCE4D6"/>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类型</w:t>
            </w:r>
          </w:p>
        </w:tc>
        <w:tc>
          <w:tcPr>
            <w:tcW w:w="3770" w:type="dxa"/>
            <w:tcBorders>
              <w:top w:val="single" w:color="000000" w:sz="4" w:space="0"/>
              <w:left w:val="single" w:color="000000" w:sz="4" w:space="0"/>
              <w:bottom w:val="single" w:color="000000" w:sz="4" w:space="0"/>
              <w:right w:val="single" w:color="000000" w:sz="4" w:space="0"/>
            </w:tcBorders>
            <w:shd w:val="clear" w:color="auto" w:fill="FCE4D6"/>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授课方向</w:t>
            </w:r>
          </w:p>
        </w:tc>
        <w:tc>
          <w:tcPr>
            <w:tcW w:w="2225" w:type="dxa"/>
            <w:tcBorders>
              <w:top w:val="single" w:color="000000" w:sz="4" w:space="0"/>
              <w:left w:val="single" w:color="000000" w:sz="4" w:space="0"/>
              <w:bottom w:val="single" w:color="000000" w:sz="4" w:space="0"/>
              <w:right w:val="single" w:color="000000" w:sz="4" w:space="0"/>
            </w:tcBorders>
            <w:shd w:val="clear" w:color="auto" w:fill="FCE4D6"/>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专业要求</w:t>
            </w:r>
          </w:p>
        </w:tc>
        <w:tc>
          <w:tcPr>
            <w:tcW w:w="1332" w:type="dxa"/>
            <w:tcBorders>
              <w:top w:val="single" w:color="000000" w:sz="4" w:space="0"/>
              <w:left w:val="single" w:color="000000" w:sz="4" w:space="0"/>
              <w:bottom w:val="single" w:color="000000" w:sz="4" w:space="0"/>
              <w:right w:val="single" w:color="000000" w:sz="4" w:space="0"/>
            </w:tcBorders>
            <w:shd w:val="clear" w:color="auto" w:fill="FCE4D6"/>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工作城市</w:t>
            </w:r>
          </w:p>
        </w:tc>
      </w:tr>
      <w:tr>
        <w:tblPrEx>
          <w:tblCellMar>
            <w:top w:w="0" w:type="dxa"/>
            <w:left w:w="0" w:type="dxa"/>
            <w:bottom w:w="0" w:type="dxa"/>
            <w:right w:w="0" w:type="dxa"/>
          </w:tblCellMar>
        </w:tblPrEx>
        <w:trPr>
          <w:trHeight w:val="2460" w:hRule="atLeast"/>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教师招考类</w:t>
            </w:r>
          </w:p>
        </w:tc>
        <w:tc>
          <w:tcPr>
            <w:tcW w:w="3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教招（教育理论、学前教育、数语外、史地政、物化生、体音美、信息技术）讲师</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学前教育、教育学类、心理学类、教育技术学、计算机类、数学类、汉语言文学、英语、历史学类、生物科学类、播音主持类、政治学类、地理科学类、体育教育、美术教育、音乐教育、物理学类、化学类等授课方向相关专业</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沈阳、大连（全国出差）</w:t>
            </w:r>
          </w:p>
        </w:tc>
      </w:tr>
      <w:tr>
        <w:tblPrEx>
          <w:tblCellMar>
            <w:top w:w="0" w:type="dxa"/>
            <w:left w:w="0" w:type="dxa"/>
            <w:bottom w:w="0" w:type="dxa"/>
            <w:right w:w="0" w:type="dxa"/>
          </w:tblCellMar>
        </w:tblPrEx>
        <w:trPr>
          <w:trHeight w:val="860" w:hRule="atLeast"/>
        </w:trPr>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公职类</w:t>
            </w:r>
          </w:p>
        </w:tc>
        <w:tc>
          <w:tcPr>
            <w:tcW w:w="3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行测理科培训讲师</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理学类、工学类等相关专业，有教学经验、奥数基础者优先</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520" w:hRule="atLeast"/>
        </w:trPr>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b/>
                <w:i w:val="0"/>
                <w:color w:val="000000"/>
                <w:sz w:val="22"/>
                <w:szCs w:val="22"/>
                <w:u w:val="none"/>
              </w:rPr>
            </w:pPr>
          </w:p>
        </w:tc>
        <w:tc>
          <w:tcPr>
            <w:tcW w:w="3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行测文科培训讲师</w:t>
            </w:r>
          </w:p>
        </w:tc>
        <w:tc>
          <w:tcPr>
            <w:tcW w:w="22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文学类、哲学类、管理学类、法学类等文科相关专业，有教学经验者优先</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520" w:hRule="atLeast"/>
        </w:trPr>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b/>
                <w:i w:val="0"/>
                <w:color w:val="000000"/>
                <w:sz w:val="22"/>
                <w:szCs w:val="22"/>
                <w:u w:val="none"/>
              </w:rPr>
            </w:pPr>
          </w:p>
        </w:tc>
        <w:tc>
          <w:tcPr>
            <w:tcW w:w="3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申论培训讲师</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520" w:hRule="atLeast"/>
        </w:trPr>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b/>
                <w:i w:val="0"/>
                <w:color w:val="000000"/>
                <w:sz w:val="22"/>
                <w:szCs w:val="22"/>
                <w:u w:val="none"/>
              </w:rPr>
            </w:pPr>
          </w:p>
        </w:tc>
        <w:tc>
          <w:tcPr>
            <w:tcW w:w="3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面试培训讲师</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520" w:hRule="atLeast"/>
        </w:trPr>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b/>
                <w:i w:val="0"/>
                <w:color w:val="000000"/>
                <w:sz w:val="22"/>
                <w:szCs w:val="22"/>
                <w:u w:val="none"/>
              </w:rPr>
            </w:pPr>
          </w:p>
        </w:tc>
        <w:tc>
          <w:tcPr>
            <w:tcW w:w="3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公共基础知识法律讲师</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333333"/>
                <w:sz w:val="22"/>
                <w:szCs w:val="22"/>
                <w:u w:val="none"/>
              </w:rPr>
            </w:pPr>
            <w:r>
              <w:rPr>
                <w:rFonts w:hint="eastAsia" w:ascii="微软雅黑" w:hAnsi="微软雅黑" w:eastAsia="微软雅黑" w:cs="微软雅黑"/>
                <w:i w:val="0"/>
                <w:color w:val="333333"/>
                <w:kern w:val="0"/>
                <w:sz w:val="22"/>
                <w:szCs w:val="22"/>
                <w:u w:val="none"/>
                <w:lang w:val="en-US" w:eastAsia="zh-CN" w:bidi="ar"/>
              </w:rPr>
              <w:t>沈阳</w:t>
            </w:r>
            <w:r>
              <w:rPr>
                <w:rFonts w:hint="eastAsia" w:ascii="微软雅黑" w:hAnsi="微软雅黑" w:eastAsia="微软雅黑" w:cs="微软雅黑"/>
                <w:i w:val="0"/>
                <w:color w:val="333333"/>
                <w:kern w:val="0"/>
                <w:sz w:val="22"/>
                <w:szCs w:val="22"/>
                <w:u w:val="none"/>
                <w:lang w:val="en-US" w:eastAsia="zh-CN" w:bidi="ar"/>
              </w:rPr>
              <w:br w:type="textWrapping"/>
            </w:r>
            <w:r>
              <w:rPr>
                <w:rFonts w:hint="eastAsia" w:ascii="微软雅黑" w:hAnsi="微软雅黑" w:eastAsia="微软雅黑" w:cs="微软雅黑"/>
                <w:i w:val="0"/>
                <w:color w:val="333333"/>
                <w:kern w:val="0"/>
                <w:sz w:val="22"/>
                <w:szCs w:val="22"/>
                <w:u w:val="none"/>
                <w:lang w:val="en-US" w:eastAsia="zh-CN" w:bidi="ar"/>
              </w:rPr>
              <w:t>（全国出差）</w:t>
            </w:r>
          </w:p>
        </w:tc>
      </w:tr>
      <w:tr>
        <w:tblPrEx>
          <w:tblCellMar>
            <w:top w:w="0" w:type="dxa"/>
            <w:left w:w="0" w:type="dxa"/>
            <w:bottom w:w="0" w:type="dxa"/>
            <w:right w:w="0" w:type="dxa"/>
          </w:tblCellMar>
        </w:tblPrEx>
        <w:trPr>
          <w:trHeight w:val="960" w:hRule="atLeast"/>
        </w:trPr>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b/>
                <w:i w:val="0"/>
                <w:color w:val="000000"/>
                <w:sz w:val="22"/>
                <w:szCs w:val="22"/>
                <w:u w:val="none"/>
              </w:rPr>
            </w:pPr>
          </w:p>
        </w:tc>
        <w:tc>
          <w:tcPr>
            <w:tcW w:w="3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公共基础知识非法讲师</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333333"/>
                <w:sz w:val="22"/>
                <w:szCs w:val="22"/>
                <w:u w:val="none"/>
              </w:rPr>
            </w:pPr>
          </w:p>
        </w:tc>
      </w:tr>
      <w:tr>
        <w:tblPrEx>
          <w:tblCellMar>
            <w:top w:w="0" w:type="dxa"/>
            <w:left w:w="0" w:type="dxa"/>
            <w:bottom w:w="0" w:type="dxa"/>
            <w:right w:w="0" w:type="dxa"/>
          </w:tblCellMar>
        </w:tblPrEx>
        <w:trPr>
          <w:trHeight w:val="1400" w:hRule="atLeast"/>
        </w:trPr>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考研类</w:t>
            </w:r>
          </w:p>
        </w:tc>
        <w:tc>
          <w:tcPr>
            <w:tcW w:w="3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考研、MBA/MPA专业硕士考试培训讲师</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政治学类、哲学类、英语类、数学类、理学类、工学类、管理学类、经济学类、会计学、金融学类学等相关专业</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333333"/>
                <w:sz w:val="22"/>
                <w:szCs w:val="22"/>
                <w:u w:val="none"/>
              </w:rPr>
            </w:pPr>
            <w:r>
              <w:rPr>
                <w:rFonts w:hint="eastAsia" w:ascii="微软雅黑" w:hAnsi="微软雅黑" w:eastAsia="微软雅黑" w:cs="微软雅黑"/>
                <w:i w:val="0"/>
                <w:color w:val="333333"/>
                <w:kern w:val="0"/>
                <w:sz w:val="22"/>
                <w:szCs w:val="22"/>
                <w:u w:val="none"/>
                <w:lang w:val="en-US" w:eastAsia="zh-CN" w:bidi="ar"/>
              </w:rPr>
              <w:t>沈阳、大连（全国出差）</w:t>
            </w:r>
          </w:p>
        </w:tc>
      </w:tr>
      <w:tr>
        <w:tblPrEx>
          <w:tblCellMar>
            <w:top w:w="0" w:type="dxa"/>
            <w:left w:w="0" w:type="dxa"/>
            <w:bottom w:w="0" w:type="dxa"/>
            <w:right w:w="0" w:type="dxa"/>
          </w:tblCellMar>
        </w:tblPrEx>
        <w:trPr>
          <w:trHeight w:val="1940" w:hRule="atLeast"/>
        </w:trPr>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医疗类</w:t>
            </w:r>
          </w:p>
        </w:tc>
        <w:tc>
          <w:tcPr>
            <w:tcW w:w="3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医疗专业培训讲师</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临床医学类、基础医学类、护理学类、医学检验学、医学影像学、口腔医学类、中医学类、药学类、公共卫生与预防医学类、麻醉医学、康复医学等相关专业</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333333"/>
                <w:sz w:val="22"/>
                <w:szCs w:val="22"/>
                <w:u w:val="none"/>
              </w:rPr>
            </w:pPr>
            <w:r>
              <w:rPr>
                <w:rFonts w:hint="eastAsia" w:ascii="微软雅黑" w:hAnsi="微软雅黑" w:eastAsia="微软雅黑" w:cs="微软雅黑"/>
                <w:i w:val="0"/>
                <w:color w:val="333333"/>
                <w:kern w:val="0"/>
                <w:sz w:val="22"/>
                <w:szCs w:val="22"/>
                <w:u w:val="none"/>
                <w:lang w:val="en-US" w:eastAsia="zh-CN" w:bidi="ar"/>
              </w:rPr>
              <w:t>沈阳</w:t>
            </w:r>
            <w:r>
              <w:rPr>
                <w:rFonts w:hint="eastAsia" w:ascii="微软雅黑" w:hAnsi="微软雅黑" w:eastAsia="微软雅黑" w:cs="微软雅黑"/>
                <w:i w:val="0"/>
                <w:color w:val="333333"/>
                <w:kern w:val="0"/>
                <w:sz w:val="22"/>
                <w:szCs w:val="22"/>
                <w:u w:val="none"/>
                <w:lang w:val="en-US" w:eastAsia="zh-CN" w:bidi="ar"/>
              </w:rPr>
              <w:br w:type="textWrapping"/>
            </w:r>
            <w:r>
              <w:rPr>
                <w:rFonts w:hint="eastAsia" w:ascii="微软雅黑" w:hAnsi="微软雅黑" w:eastAsia="微软雅黑" w:cs="微软雅黑"/>
                <w:i w:val="0"/>
                <w:color w:val="333333"/>
                <w:kern w:val="0"/>
                <w:sz w:val="22"/>
                <w:szCs w:val="22"/>
                <w:u w:val="none"/>
                <w:lang w:val="en-US" w:eastAsia="zh-CN" w:bidi="ar"/>
              </w:rPr>
              <w:t>（全国出差）</w:t>
            </w:r>
          </w:p>
        </w:tc>
      </w:tr>
      <w:tr>
        <w:tblPrEx>
          <w:tblCellMar>
            <w:top w:w="0" w:type="dxa"/>
            <w:left w:w="0" w:type="dxa"/>
            <w:bottom w:w="0" w:type="dxa"/>
            <w:right w:w="0" w:type="dxa"/>
          </w:tblCellMar>
        </w:tblPrEx>
        <w:trPr>
          <w:trHeight w:val="940" w:hRule="atLeast"/>
        </w:trPr>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会计类</w:t>
            </w:r>
          </w:p>
        </w:tc>
        <w:tc>
          <w:tcPr>
            <w:tcW w:w="3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会计（初级、注会）培训讲师</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财务管理、会计学、税务学、经济法、审计学、企业管理、金融学类等相关专业</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333333"/>
                <w:sz w:val="22"/>
                <w:szCs w:val="22"/>
                <w:u w:val="none"/>
              </w:rPr>
            </w:pPr>
          </w:p>
        </w:tc>
      </w:tr>
      <w:tr>
        <w:tblPrEx>
          <w:tblCellMar>
            <w:top w:w="0" w:type="dxa"/>
            <w:left w:w="0" w:type="dxa"/>
            <w:bottom w:w="0" w:type="dxa"/>
            <w:right w:w="0" w:type="dxa"/>
          </w:tblCellMar>
        </w:tblPrEx>
        <w:trPr>
          <w:trHeight w:val="1560" w:hRule="atLeast"/>
        </w:trPr>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金融类</w:t>
            </w:r>
          </w:p>
        </w:tc>
        <w:tc>
          <w:tcPr>
            <w:tcW w:w="3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银行、农信社、国企入职考试培训讲师 </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电气类、自动化类、经济学类、金融学类、财务管理、会计学、审计学、计算机科学与技术、通信工程等相关专业</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333333"/>
                <w:sz w:val="22"/>
                <w:szCs w:val="22"/>
                <w:u w:val="none"/>
              </w:rPr>
            </w:pPr>
          </w:p>
        </w:tc>
      </w:tr>
      <w:tr>
        <w:tblPrEx>
          <w:tblCellMar>
            <w:top w:w="0" w:type="dxa"/>
            <w:left w:w="0" w:type="dxa"/>
            <w:bottom w:w="0" w:type="dxa"/>
            <w:right w:w="0" w:type="dxa"/>
          </w:tblCellMar>
        </w:tblPrEx>
        <w:trPr>
          <w:trHeight w:val="920" w:hRule="atLeast"/>
        </w:trPr>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22"/>
                <w:szCs w:val="22"/>
                <w:u w:val="none"/>
                <w:lang w:val="en-US" w:eastAsia="zh-CN" w:bidi="ar"/>
              </w:rPr>
            </w:pPr>
            <w:r>
              <w:rPr>
                <w:rFonts w:hint="eastAsia" w:ascii="微软雅黑" w:hAnsi="微软雅黑" w:eastAsia="微软雅黑" w:cs="微软雅黑"/>
                <w:b/>
                <w:i w:val="0"/>
                <w:color w:val="000000"/>
                <w:kern w:val="0"/>
                <w:sz w:val="22"/>
                <w:szCs w:val="22"/>
                <w:u w:val="none"/>
                <w:lang w:val="en-US" w:eastAsia="zh-CN" w:bidi="ar"/>
              </w:rPr>
              <w:t>学历提升类</w:t>
            </w:r>
          </w:p>
        </w:tc>
        <w:tc>
          <w:tcPr>
            <w:tcW w:w="3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22"/>
                <w:szCs w:val="22"/>
                <w:u w:val="none"/>
                <w:lang w:val="en-US" w:eastAsia="zh-CN" w:bidi="ar"/>
              </w:rPr>
            </w:pPr>
            <w:r>
              <w:rPr>
                <w:rFonts w:hint="eastAsia" w:ascii="微软雅黑" w:hAnsi="微软雅黑" w:eastAsia="微软雅黑" w:cs="微软雅黑"/>
                <w:i w:val="0"/>
                <w:color w:val="000000"/>
                <w:kern w:val="0"/>
                <w:sz w:val="22"/>
                <w:szCs w:val="22"/>
                <w:u w:val="none"/>
                <w:lang w:val="en-US" w:eastAsia="zh-CN" w:bidi="ar"/>
              </w:rPr>
              <w:t>专升本项目讲师</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22"/>
                <w:szCs w:val="22"/>
                <w:u w:val="none"/>
                <w:lang w:val="en-US" w:eastAsia="zh-CN" w:bidi="ar"/>
              </w:rPr>
            </w:pPr>
            <w:r>
              <w:rPr>
                <w:rFonts w:hint="eastAsia" w:ascii="微软雅黑" w:hAnsi="微软雅黑" w:eastAsia="微软雅黑" w:cs="微软雅黑"/>
                <w:i w:val="0"/>
                <w:color w:val="000000"/>
                <w:kern w:val="0"/>
                <w:sz w:val="22"/>
                <w:szCs w:val="22"/>
                <w:u w:val="none"/>
                <w:lang w:val="en-US" w:eastAsia="zh-CN" w:bidi="ar"/>
              </w:rPr>
              <w:t>语文、数学、英语、计算机、政治等专业</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333333"/>
                <w:kern w:val="0"/>
                <w:sz w:val="22"/>
                <w:szCs w:val="22"/>
                <w:u w:val="none"/>
                <w:lang w:val="en-US" w:eastAsia="zh-CN" w:bidi="ar"/>
              </w:rPr>
            </w:pPr>
            <w:r>
              <w:rPr>
                <w:rFonts w:hint="eastAsia" w:ascii="微软雅黑" w:hAnsi="微软雅黑" w:eastAsia="微软雅黑" w:cs="微软雅黑"/>
                <w:i w:val="0"/>
                <w:color w:val="333333"/>
                <w:kern w:val="0"/>
                <w:sz w:val="22"/>
                <w:szCs w:val="22"/>
                <w:u w:val="none"/>
                <w:lang w:val="en-US" w:eastAsia="zh-CN" w:bidi="ar"/>
              </w:rPr>
              <w:t>沈阳</w:t>
            </w:r>
          </w:p>
          <w:p>
            <w:pPr>
              <w:keepNext w:val="0"/>
              <w:keepLines w:val="0"/>
              <w:widowControl/>
              <w:suppressLineNumbers w:val="0"/>
              <w:jc w:val="center"/>
              <w:textAlignment w:val="center"/>
              <w:rPr>
                <w:rFonts w:hint="eastAsia" w:ascii="微软雅黑" w:hAnsi="微软雅黑" w:eastAsia="微软雅黑" w:cs="微软雅黑"/>
                <w:i w:val="0"/>
                <w:color w:val="333333"/>
                <w:kern w:val="0"/>
                <w:sz w:val="22"/>
                <w:szCs w:val="22"/>
                <w:u w:val="none"/>
                <w:lang w:val="en-US" w:eastAsia="zh-CN" w:bidi="ar"/>
              </w:rPr>
            </w:pPr>
            <w:r>
              <w:rPr>
                <w:rFonts w:hint="eastAsia" w:ascii="微软雅黑" w:hAnsi="微软雅黑" w:eastAsia="微软雅黑" w:cs="微软雅黑"/>
                <w:i w:val="0"/>
                <w:color w:val="333333"/>
                <w:kern w:val="0"/>
                <w:sz w:val="22"/>
                <w:szCs w:val="22"/>
                <w:u w:val="none"/>
                <w:lang w:val="en-US" w:eastAsia="zh-CN" w:bidi="ar"/>
              </w:rPr>
              <w:t>（省内出差）</w:t>
            </w:r>
          </w:p>
        </w:tc>
      </w:tr>
      <w:tr>
        <w:tblPrEx>
          <w:tblCellMar>
            <w:top w:w="0" w:type="dxa"/>
            <w:left w:w="0" w:type="dxa"/>
            <w:bottom w:w="0" w:type="dxa"/>
            <w:right w:w="0" w:type="dxa"/>
          </w:tblCellMar>
        </w:tblPrEx>
        <w:trPr>
          <w:trHeight w:val="920" w:hRule="atLeast"/>
        </w:trPr>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22"/>
                <w:szCs w:val="22"/>
                <w:u w:val="none"/>
                <w:lang w:val="en-US" w:eastAsia="zh-CN" w:bidi="ar"/>
              </w:rPr>
            </w:pPr>
            <w:r>
              <w:rPr>
                <w:rFonts w:hint="eastAsia" w:ascii="微软雅黑" w:hAnsi="微软雅黑" w:eastAsia="微软雅黑" w:cs="微软雅黑"/>
                <w:b/>
                <w:i w:val="0"/>
                <w:color w:val="000000"/>
                <w:kern w:val="0"/>
                <w:sz w:val="22"/>
                <w:szCs w:val="22"/>
                <w:u w:val="none"/>
                <w:lang w:val="en-US" w:eastAsia="zh-CN" w:bidi="ar"/>
              </w:rPr>
              <w:t>其他类</w:t>
            </w:r>
          </w:p>
        </w:tc>
        <w:tc>
          <w:tcPr>
            <w:tcW w:w="3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22"/>
                <w:szCs w:val="22"/>
                <w:u w:val="none"/>
                <w:lang w:val="en-US" w:eastAsia="zh-CN" w:bidi="ar"/>
              </w:rPr>
            </w:pPr>
            <w:r>
              <w:rPr>
                <w:rFonts w:hint="eastAsia" w:ascii="微软雅黑" w:hAnsi="微软雅黑" w:eastAsia="微软雅黑" w:cs="微软雅黑"/>
                <w:i w:val="0"/>
                <w:color w:val="000000"/>
                <w:kern w:val="0"/>
                <w:sz w:val="22"/>
                <w:szCs w:val="22"/>
                <w:u w:val="none"/>
                <w:lang w:val="en-US" w:eastAsia="zh-CN" w:bidi="ar"/>
              </w:rPr>
              <w:t>消防、建造、造价、电气讲师</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22"/>
                <w:szCs w:val="22"/>
                <w:u w:val="none"/>
                <w:lang w:val="en-US" w:eastAsia="zh-CN" w:bidi="ar"/>
              </w:rPr>
            </w:pPr>
            <w:r>
              <w:rPr>
                <w:rFonts w:hint="eastAsia" w:ascii="微软雅黑" w:hAnsi="微软雅黑" w:eastAsia="微软雅黑" w:cs="微软雅黑"/>
                <w:i w:val="0"/>
                <w:color w:val="000000"/>
                <w:kern w:val="0"/>
                <w:sz w:val="22"/>
                <w:szCs w:val="22"/>
                <w:u w:val="none"/>
                <w:lang w:val="en-US" w:eastAsia="zh-CN" w:bidi="ar"/>
              </w:rPr>
              <w:t>消防工程、安全工程、土木工程、建筑学、建筑工程、给水排水、电气等相关专业</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333333"/>
                <w:kern w:val="0"/>
                <w:sz w:val="22"/>
                <w:szCs w:val="22"/>
                <w:u w:val="none"/>
                <w:lang w:val="en-US" w:eastAsia="zh-CN" w:bidi="ar"/>
              </w:rPr>
            </w:pPr>
            <w:r>
              <w:rPr>
                <w:rFonts w:hint="eastAsia" w:ascii="微软雅黑" w:hAnsi="微软雅黑" w:eastAsia="微软雅黑" w:cs="微软雅黑"/>
                <w:i w:val="0"/>
                <w:color w:val="333333"/>
                <w:kern w:val="0"/>
                <w:sz w:val="22"/>
                <w:szCs w:val="22"/>
                <w:u w:val="none"/>
                <w:lang w:val="en-US" w:eastAsia="zh-CN" w:bidi="ar"/>
              </w:rPr>
              <w:t>沈阳</w:t>
            </w:r>
          </w:p>
          <w:p>
            <w:pPr>
              <w:keepNext w:val="0"/>
              <w:keepLines w:val="0"/>
              <w:widowControl/>
              <w:suppressLineNumbers w:val="0"/>
              <w:jc w:val="center"/>
              <w:textAlignment w:val="center"/>
              <w:rPr>
                <w:rFonts w:hint="eastAsia" w:ascii="微软雅黑" w:hAnsi="微软雅黑" w:eastAsia="微软雅黑" w:cs="微软雅黑"/>
                <w:i w:val="0"/>
                <w:color w:val="333333"/>
                <w:kern w:val="0"/>
                <w:sz w:val="22"/>
                <w:szCs w:val="22"/>
                <w:u w:val="none"/>
                <w:lang w:val="en-US" w:eastAsia="zh-CN" w:bidi="ar"/>
              </w:rPr>
            </w:pPr>
            <w:r>
              <w:rPr>
                <w:rFonts w:hint="eastAsia" w:ascii="微软雅黑" w:hAnsi="微软雅黑" w:eastAsia="微软雅黑" w:cs="微软雅黑"/>
                <w:i w:val="0"/>
                <w:color w:val="333333"/>
                <w:kern w:val="0"/>
                <w:sz w:val="22"/>
                <w:szCs w:val="22"/>
                <w:u w:val="none"/>
                <w:lang w:val="en-US" w:eastAsia="zh-CN" w:bidi="ar"/>
              </w:rPr>
              <w:t>（全国出差）</w:t>
            </w:r>
          </w:p>
        </w:tc>
      </w:tr>
      <w:tr>
        <w:tblPrEx>
          <w:tblCellMar>
            <w:top w:w="0" w:type="dxa"/>
            <w:left w:w="0" w:type="dxa"/>
            <w:bottom w:w="0" w:type="dxa"/>
            <w:right w:w="0" w:type="dxa"/>
          </w:tblCellMar>
        </w:tblPrEx>
        <w:trPr>
          <w:trHeight w:val="920" w:hRule="atLeast"/>
        </w:trPr>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小初高类</w:t>
            </w:r>
          </w:p>
        </w:tc>
        <w:tc>
          <w:tcPr>
            <w:tcW w:w="3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K12培训讲师</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数学类、物理学类、化学类等相关专业，有相关授课经验</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333333"/>
                <w:sz w:val="22"/>
                <w:szCs w:val="22"/>
                <w:u w:val="none"/>
              </w:rPr>
            </w:pPr>
            <w:r>
              <w:rPr>
                <w:rFonts w:hint="eastAsia" w:ascii="微软雅黑" w:hAnsi="微软雅黑" w:eastAsia="微软雅黑" w:cs="微软雅黑"/>
                <w:i w:val="0"/>
                <w:color w:val="333333"/>
                <w:kern w:val="0"/>
                <w:sz w:val="22"/>
                <w:szCs w:val="22"/>
                <w:u w:val="none"/>
                <w:lang w:val="en-US" w:eastAsia="zh-CN" w:bidi="ar"/>
              </w:rPr>
              <w:t>沈阳</w:t>
            </w:r>
          </w:p>
        </w:tc>
      </w:tr>
      <w:tr>
        <w:tblPrEx>
          <w:tblCellMar>
            <w:top w:w="0" w:type="dxa"/>
            <w:left w:w="0" w:type="dxa"/>
            <w:bottom w:w="0" w:type="dxa"/>
            <w:right w:w="0" w:type="dxa"/>
          </w:tblCellMar>
        </w:tblPrEx>
        <w:trPr>
          <w:trHeight w:val="1020" w:hRule="atLeast"/>
        </w:trPr>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岗位职责</w:t>
            </w:r>
            <w:r>
              <w:rPr>
                <w:rFonts w:hint="eastAsia" w:ascii="微软雅黑" w:hAnsi="微软雅黑" w:eastAsia="微软雅黑" w:cs="微软雅黑"/>
                <w:b/>
                <w:i w:val="0"/>
                <w:color w:val="000000"/>
                <w:kern w:val="0"/>
                <w:sz w:val="22"/>
                <w:szCs w:val="22"/>
                <w:u w:val="none"/>
                <w:lang w:val="en-US" w:eastAsia="zh-CN" w:bidi="ar"/>
              </w:rPr>
              <w:br w:type="textWrapping"/>
            </w:r>
            <w:r>
              <w:rPr>
                <w:rFonts w:hint="eastAsia" w:ascii="微软雅黑" w:hAnsi="微软雅黑" w:eastAsia="微软雅黑" w:cs="微软雅黑"/>
                <w:b/>
                <w:i w:val="0"/>
                <w:color w:val="000000"/>
                <w:kern w:val="0"/>
                <w:sz w:val="22"/>
                <w:szCs w:val="22"/>
                <w:u w:val="none"/>
                <w:lang w:val="en-US" w:eastAsia="zh-CN" w:bidi="ar"/>
              </w:rPr>
              <w:t>及要求</w:t>
            </w:r>
          </w:p>
        </w:tc>
        <w:tc>
          <w:tcPr>
            <w:tcW w:w="732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职责：</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1.负责相关课程的讲授及后续学员辅导等工作，保障教学任务的完成；</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2.参与相关课程所需资料的编写和研发；</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3.承担教学课题的研究，着力进行各专项命题趋势、解题技巧以及教学方法与教学技巧的研究。</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要求：</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1.态度：追求教育理想，热爱教育事业，传递爱与奉献，把学员的事当成自己的事；</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2.能力：语言表达流畅，逻辑思维清晰，学习能力强，能够与企业共同进步；</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3.学历：本科及以上学历，专业匹配，品学兼优；</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4.经验：有授课经验或相关考试经历者优先。</w:t>
            </w:r>
          </w:p>
        </w:tc>
      </w:tr>
      <w:tr>
        <w:tblPrEx>
          <w:tblCellMar>
            <w:top w:w="0" w:type="dxa"/>
            <w:left w:w="0" w:type="dxa"/>
            <w:bottom w:w="0" w:type="dxa"/>
            <w:right w:w="0" w:type="dxa"/>
          </w:tblCellMar>
        </w:tblPrEx>
        <w:trPr>
          <w:trHeight w:val="1080" w:hRule="atLeast"/>
        </w:trPr>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000000"/>
                <w:sz w:val="22"/>
                <w:szCs w:val="22"/>
                <w:u w:val="none"/>
              </w:rPr>
            </w:pPr>
          </w:p>
        </w:tc>
        <w:tc>
          <w:tcPr>
            <w:tcW w:w="732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1060" w:hRule="atLeast"/>
        </w:trPr>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000000"/>
                <w:sz w:val="22"/>
                <w:szCs w:val="22"/>
                <w:u w:val="none"/>
              </w:rPr>
            </w:pPr>
          </w:p>
        </w:tc>
        <w:tc>
          <w:tcPr>
            <w:tcW w:w="732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840" w:hRule="atLeast"/>
        </w:trPr>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薪资福利</w:t>
            </w:r>
          </w:p>
        </w:tc>
        <w:tc>
          <w:tcPr>
            <w:tcW w:w="732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1"/>
              </w:numPr>
              <w:suppressLineNumbers w:val="0"/>
              <w:jc w:val="left"/>
              <w:textAlignment w:val="center"/>
              <w:rPr>
                <w:rFonts w:hint="eastAsia" w:ascii="微软雅黑" w:hAnsi="微软雅黑" w:eastAsia="微软雅黑" w:cs="微软雅黑"/>
                <w:i w:val="0"/>
                <w:color w:val="000000"/>
                <w:kern w:val="0"/>
                <w:sz w:val="22"/>
                <w:szCs w:val="22"/>
                <w:u w:val="none"/>
                <w:lang w:val="en-US" w:eastAsia="zh-CN" w:bidi="ar"/>
              </w:rPr>
            </w:pPr>
            <w:r>
              <w:rPr>
                <w:rFonts w:hint="eastAsia" w:ascii="微软雅黑" w:hAnsi="微软雅黑" w:eastAsia="微软雅黑" w:cs="微软雅黑"/>
                <w:i w:val="0"/>
                <w:color w:val="000000"/>
                <w:kern w:val="0"/>
                <w:sz w:val="22"/>
                <w:szCs w:val="22"/>
                <w:u w:val="none"/>
                <w:lang w:val="en-US" w:eastAsia="zh-CN" w:bidi="ar"/>
              </w:rPr>
              <w:t>工作地点双向选择：31家省级研究院遍布全国范围内，公司会充分尊重员工对工作地点选择的意愿；</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2、带薪培训：试用期间带薪培训，教授教学技巧和方法，提高专业技术能力；定期开展在职培训，不断提升专业素质；</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3、薪酬待遇：试用期4k-6k，转正后随级别提升上不封顶，年薪12万起；基本薪资、课时工资、绩效奖金、年终奖金、工龄奖；</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4、基本福利：五险一金、养老保险、医疗保险、失业保险、工伤保险、生育保险、住房公积金、带薪假期(年假、婚假、产检假、产假、哺乳假）；</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5、补充福利：员工餐厅、年度体检、年度旅游、阳光互助基金；</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6、长期激励计划：股权激励。</w:t>
            </w:r>
          </w:p>
          <w:p>
            <w:pPr>
              <w:keepNext w:val="0"/>
              <w:keepLines w:val="0"/>
              <w:widowControl/>
              <w:numPr>
                <w:ilvl w:val="0"/>
                <w:numId w:val="0"/>
              </w:numPr>
              <w:suppressLineNumbers w:val="0"/>
              <w:jc w:val="left"/>
              <w:textAlignment w:val="center"/>
              <w:rPr>
                <w:rFonts w:hint="eastAsia" w:ascii="微软雅黑" w:hAnsi="微软雅黑" w:eastAsia="微软雅黑" w:cs="微软雅黑"/>
                <w:i w:val="0"/>
                <w:color w:val="000000"/>
                <w:kern w:val="0"/>
                <w:sz w:val="22"/>
                <w:szCs w:val="22"/>
                <w:u w:val="none"/>
                <w:lang w:val="en-US" w:eastAsia="zh-CN" w:bidi="ar"/>
              </w:rPr>
            </w:pPr>
          </w:p>
        </w:tc>
      </w:tr>
      <w:tr>
        <w:tblPrEx>
          <w:tblCellMar>
            <w:top w:w="0" w:type="dxa"/>
            <w:left w:w="0" w:type="dxa"/>
            <w:bottom w:w="0" w:type="dxa"/>
            <w:right w:w="0" w:type="dxa"/>
          </w:tblCellMar>
        </w:tblPrEx>
        <w:trPr>
          <w:trHeight w:val="840" w:hRule="atLeast"/>
        </w:trPr>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b/>
                <w:i w:val="0"/>
                <w:color w:val="000000"/>
                <w:sz w:val="22"/>
                <w:szCs w:val="22"/>
                <w:u w:val="none"/>
              </w:rPr>
            </w:pPr>
          </w:p>
        </w:tc>
        <w:tc>
          <w:tcPr>
            <w:tcW w:w="732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840" w:hRule="atLeast"/>
        </w:trPr>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b/>
                <w:i w:val="0"/>
                <w:color w:val="000000"/>
                <w:sz w:val="22"/>
                <w:szCs w:val="22"/>
                <w:u w:val="none"/>
              </w:rPr>
            </w:pPr>
          </w:p>
        </w:tc>
        <w:tc>
          <w:tcPr>
            <w:tcW w:w="732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840" w:hRule="atLeast"/>
        </w:trPr>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b/>
                <w:i w:val="0"/>
                <w:color w:val="000000"/>
                <w:sz w:val="22"/>
                <w:szCs w:val="22"/>
                <w:u w:val="none"/>
              </w:rPr>
            </w:pPr>
          </w:p>
        </w:tc>
        <w:tc>
          <w:tcPr>
            <w:tcW w:w="732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840" w:hRule="atLeast"/>
        </w:trPr>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b/>
                <w:i w:val="0"/>
                <w:color w:val="000000"/>
                <w:sz w:val="22"/>
                <w:szCs w:val="22"/>
                <w:u w:val="none"/>
              </w:rPr>
            </w:pPr>
          </w:p>
        </w:tc>
        <w:tc>
          <w:tcPr>
            <w:tcW w:w="732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840" w:hRule="atLeast"/>
        </w:trPr>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b/>
                <w:i w:val="0"/>
                <w:color w:val="000000"/>
                <w:sz w:val="22"/>
                <w:szCs w:val="22"/>
                <w:u w:val="none"/>
              </w:rPr>
            </w:pPr>
          </w:p>
        </w:tc>
        <w:tc>
          <w:tcPr>
            <w:tcW w:w="732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620" w:hRule="atLeast"/>
        </w:trPr>
        <w:tc>
          <w:tcPr>
            <w:tcW w:w="8462" w:type="dxa"/>
            <w:gridSpan w:val="4"/>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管理岗</w:t>
            </w:r>
          </w:p>
        </w:tc>
      </w:tr>
      <w:tr>
        <w:tblPrEx>
          <w:tblCellMar>
            <w:top w:w="0" w:type="dxa"/>
            <w:left w:w="0" w:type="dxa"/>
            <w:bottom w:w="0" w:type="dxa"/>
            <w:right w:w="0" w:type="dxa"/>
          </w:tblCellMar>
        </w:tblPrEx>
        <w:trPr>
          <w:trHeight w:val="300" w:hRule="atLeast"/>
        </w:trPr>
        <w:tc>
          <w:tcPr>
            <w:tcW w:w="1135"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岗位</w:t>
            </w:r>
          </w:p>
        </w:tc>
        <w:tc>
          <w:tcPr>
            <w:tcW w:w="3770"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培养方向</w:t>
            </w:r>
          </w:p>
        </w:tc>
        <w:tc>
          <w:tcPr>
            <w:tcW w:w="2225"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专业要求</w:t>
            </w:r>
          </w:p>
        </w:tc>
        <w:tc>
          <w:tcPr>
            <w:tcW w:w="1332"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工作城市</w:t>
            </w:r>
          </w:p>
        </w:tc>
      </w:tr>
      <w:tr>
        <w:tblPrEx>
          <w:tblCellMar>
            <w:top w:w="0" w:type="dxa"/>
            <w:left w:w="0" w:type="dxa"/>
            <w:bottom w:w="0" w:type="dxa"/>
            <w:right w:w="0" w:type="dxa"/>
          </w:tblCellMar>
        </w:tblPrEx>
        <w:trPr>
          <w:trHeight w:val="840" w:hRule="atLeast"/>
        </w:trPr>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管理培训生</w:t>
            </w:r>
          </w:p>
        </w:tc>
        <w:tc>
          <w:tcPr>
            <w:tcW w:w="37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集团管理层、分校校长、项目负责人</w:t>
            </w:r>
          </w:p>
        </w:tc>
        <w:tc>
          <w:tcPr>
            <w:tcW w:w="22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专业不限、市场营销、管理学类、教育学类等相关专业优先</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集团统一分配</w:t>
            </w:r>
          </w:p>
        </w:tc>
      </w:tr>
      <w:tr>
        <w:tblPrEx>
          <w:tblCellMar>
            <w:top w:w="0" w:type="dxa"/>
            <w:left w:w="0" w:type="dxa"/>
            <w:bottom w:w="0" w:type="dxa"/>
            <w:right w:w="0" w:type="dxa"/>
          </w:tblCellMar>
        </w:tblPrEx>
        <w:trPr>
          <w:trHeight w:val="800" w:hRule="atLeast"/>
        </w:trPr>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储备干部</w:t>
            </w:r>
          </w:p>
        </w:tc>
        <w:tc>
          <w:tcPr>
            <w:tcW w:w="37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接受外派</w:t>
            </w:r>
          </w:p>
        </w:tc>
      </w:tr>
      <w:tr>
        <w:tblPrEx>
          <w:tblCellMar>
            <w:top w:w="0" w:type="dxa"/>
            <w:left w:w="0" w:type="dxa"/>
            <w:bottom w:w="0" w:type="dxa"/>
            <w:right w:w="0" w:type="dxa"/>
          </w:tblCellMar>
        </w:tblPrEx>
        <w:trPr>
          <w:trHeight w:val="1000" w:hRule="atLeast"/>
        </w:trPr>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岗位职责</w:t>
            </w:r>
            <w:r>
              <w:rPr>
                <w:rFonts w:hint="eastAsia" w:ascii="微软雅黑" w:hAnsi="微软雅黑" w:eastAsia="微软雅黑" w:cs="微软雅黑"/>
                <w:b/>
                <w:i w:val="0"/>
                <w:color w:val="000000"/>
                <w:kern w:val="0"/>
                <w:sz w:val="22"/>
                <w:szCs w:val="22"/>
                <w:u w:val="none"/>
                <w:lang w:val="en-US" w:eastAsia="zh-CN" w:bidi="ar"/>
              </w:rPr>
              <w:br w:type="textWrapping"/>
            </w:r>
            <w:r>
              <w:rPr>
                <w:rFonts w:hint="eastAsia" w:ascii="微软雅黑" w:hAnsi="微软雅黑" w:eastAsia="微软雅黑" w:cs="微软雅黑"/>
                <w:b/>
                <w:i w:val="0"/>
                <w:color w:val="000000"/>
                <w:kern w:val="0"/>
                <w:sz w:val="22"/>
                <w:szCs w:val="22"/>
                <w:u w:val="none"/>
                <w:lang w:val="en-US" w:eastAsia="zh-CN" w:bidi="ar"/>
              </w:rPr>
              <w:t>及要求</w:t>
            </w:r>
          </w:p>
        </w:tc>
        <w:tc>
          <w:tcPr>
            <w:tcW w:w="732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职责：</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1、负责对接分校的市场工作；</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2、协助分校做好市场宣传活动的审核、物料准备、费用审批与落实执行工作；</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3、对每个考试进行全过程的监督，确定业绩、责任人以及活动推广方案，以及核算效果、进行奖惩；</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4、协助分校进行竞争对手信息的收集、整理，协助项目负责人优化宣传推广和提供应对方案；</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5、对市场宣传活动有良好的总结和反馈，进行数据汇总分析，提出改进方案；</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6、协助收集考试项目的真题和考情信息，以及协调各方配合分校开展日常工作；</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7、协助完成领导交代的其他工作。</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要求：</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1、态度：品行端正优良，敢于付出奉献，学历能力强，具有团队协作精神；</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2、学历：本科及以上学历（应届毕业或毕业两年内）；</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3、经验：有学生干部经历，曾任班级、学生会、协会等主要负责人</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4、要求：能够接受全国派遣，集团统一管理，内部轮岗。</w:t>
            </w:r>
          </w:p>
        </w:tc>
      </w:tr>
      <w:tr>
        <w:tblPrEx>
          <w:shd w:val="clear" w:color="auto" w:fill="auto"/>
          <w:tblCellMar>
            <w:top w:w="0" w:type="dxa"/>
            <w:left w:w="0" w:type="dxa"/>
            <w:bottom w:w="0" w:type="dxa"/>
            <w:right w:w="0" w:type="dxa"/>
          </w:tblCellMar>
        </w:tblPrEx>
        <w:trPr>
          <w:trHeight w:val="1000" w:hRule="atLeast"/>
        </w:trPr>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000000"/>
                <w:sz w:val="22"/>
                <w:szCs w:val="22"/>
                <w:u w:val="none"/>
              </w:rPr>
            </w:pPr>
          </w:p>
        </w:tc>
        <w:tc>
          <w:tcPr>
            <w:tcW w:w="732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1000" w:hRule="atLeast"/>
        </w:trPr>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000000"/>
                <w:sz w:val="22"/>
                <w:szCs w:val="22"/>
                <w:u w:val="none"/>
              </w:rPr>
            </w:pPr>
          </w:p>
        </w:tc>
        <w:tc>
          <w:tcPr>
            <w:tcW w:w="732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1000" w:hRule="atLeast"/>
        </w:trPr>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000000"/>
                <w:sz w:val="22"/>
                <w:szCs w:val="22"/>
                <w:u w:val="none"/>
              </w:rPr>
            </w:pPr>
          </w:p>
        </w:tc>
        <w:tc>
          <w:tcPr>
            <w:tcW w:w="732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1000" w:hRule="atLeast"/>
        </w:trPr>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000000"/>
                <w:sz w:val="22"/>
                <w:szCs w:val="22"/>
                <w:u w:val="none"/>
              </w:rPr>
            </w:pPr>
          </w:p>
        </w:tc>
        <w:tc>
          <w:tcPr>
            <w:tcW w:w="732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1000" w:hRule="atLeast"/>
        </w:trPr>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000000"/>
                <w:sz w:val="22"/>
                <w:szCs w:val="22"/>
                <w:u w:val="none"/>
              </w:rPr>
            </w:pPr>
          </w:p>
        </w:tc>
        <w:tc>
          <w:tcPr>
            <w:tcW w:w="732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680" w:hRule="atLeast"/>
        </w:trPr>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薪资福利</w:t>
            </w:r>
          </w:p>
        </w:tc>
        <w:tc>
          <w:tcPr>
            <w:tcW w:w="732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1、薪资标准：3.5k—6k/月。</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2、长期激励计划：股权激励。</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3、晋升通道：晋升通道畅通，公司有各种选拔优秀人才的晋升通道。薪资增长快。</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4、培训提升：一切围绕着员工的专业技能提升，定期展开各种专业在职培训；试用期间，对新入职人员展开专业、精准、高素质的带薪培新。</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5、基本福利：五险一金+带薪假期(年假、婚假、产检假、产假、每天1小时哺乳假)+年终奖+带薪培训+阳光互助基金等。</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6、文娱福利：年度体检+年度旅游+员工健身房等.</w:t>
            </w:r>
          </w:p>
        </w:tc>
      </w:tr>
      <w:tr>
        <w:tblPrEx>
          <w:tblCellMar>
            <w:top w:w="0" w:type="dxa"/>
            <w:left w:w="0" w:type="dxa"/>
            <w:bottom w:w="0" w:type="dxa"/>
            <w:right w:w="0" w:type="dxa"/>
          </w:tblCellMar>
        </w:tblPrEx>
        <w:trPr>
          <w:trHeight w:val="680" w:hRule="atLeast"/>
        </w:trPr>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b/>
                <w:i w:val="0"/>
                <w:color w:val="000000"/>
                <w:sz w:val="22"/>
                <w:szCs w:val="22"/>
                <w:u w:val="none"/>
              </w:rPr>
            </w:pPr>
          </w:p>
        </w:tc>
        <w:tc>
          <w:tcPr>
            <w:tcW w:w="732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680" w:hRule="atLeast"/>
        </w:trPr>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b/>
                <w:i w:val="0"/>
                <w:color w:val="000000"/>
                <w:sz w:val="22"/>
                <w:szCs w:val="22"/>
                <w:u w:val="none"/>
              </w:rPr>
            </w:pPr>
          </w:p>
        </w:tc>
        <w:tc>
          <w:tcPr>
            <w:tcW w:w="732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680" w:hRule="atLeast"/>
        </w:trPr>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b/>
                <w:i w:val="0"/>
                <w:color w:val="000000"/>
                <w:sz w:val="22"/>
                <w:szCs w:val="22"/>
                <w:u w:val="none"/>
              </w:rPr>
            </w:pPr>
          </w:p>
        </w:tc>
        <w:tc>
          <w:tcPr>
            <w:tcW w:w="732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680" w:hRule="atLeast"/>
        </w:trPr>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b/>
                <w:i w:val="0"/>
                <w:color w:val="000000"/>
                <w:sz w:val="22"/>
                <w:szCs w:val="22"/>
                <w:u w:val="none"/>
              </w:rPr>
            </w:pPr>
          </w:p>
        </w:tc>
        <w:tc>
          <w:tcPr>
            <w:tcW w:w="732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680" w:hRule="atLeast"/>
        </w:trPr>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b/>
                <w:i w:val="0"/>
                <w:color w:val="000000"/>
                <w:sz w:val="22"/>
                <w:szCs w:val="22"/>
                <w:u w:val="none"/>
              </w:rPr>
            </w:pPr>
          </w:p>
        </w:tc>
        <w:tc>
          <w:tcPr>
            <w:tcW w:w="732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r>
    </w:tbl>
    <w:p>
      <w:pPr>
        <w:jc w:val="center"/>
      </w:pPr>
    </w:p>
    <w:p>
      <w:pPr>
        <w:jc w:val="center"/>
      </w:pPr>
    </w:p>
    <w:p>
      <w:pPr>
        <w:keepNext w:val="0"/>
        <w:keepLines w:val="0"/>
        <w:widowControl/>
        <w:suppressLineNumbers w:val="0"/>
        <w:jc w:val="left"/>
        <w:rPr>
          <w:rFonts w:hint="eastAsia" w:ascii="微软雅黑" w:hAnsi="微软雅黑" w:eastAsia="微软雅黑" w:cs="微软雅黑"/>
          <w:b/>
          <w:bCs/>
          <w:color w:val="000000" w:themeColor="text1"/>
          <w:kern w:val="0"/>
          <w:sz w:val="24"/>
          <w:szCs w:val="24"/>
          <w:highlight w:val="yellow"/>
          <w:lang w:val="en-US" w:eastAsia="zh-CN" w:bidi="ar"/>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yellow"/>
          <w:lang w:val="en-US" w:eastAsia="zh-CN" w:bidi="ar"/>
          <w14:textFill>
            <w14:solidFill>
              <w14:schemeClr w14:val="tx1"/>
            </w14:solidFill>
          </w14:textFill>
        </w:rPr>
        <w:t>【培养模式】</w:t>
      </w:r>
    </w:p>
    <w:p>
      <w:pPr>
        <w:keepNext w:val="0"/>
        <w:keepLines w:val="0"/>
        <w:widowControl/>
        <w:suppressLineNumbers w:val="0"/>
        <w:ind w:firstLine="720" w:firstLineChars="300"/>
        <w:jc w:val="left"/>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t>封闭式培训+提供食宿+带薪培训+实际补助+5V计划+立体培训体系</w:t>
      </w:r>
    </w:p>
    <w:p>
      <w:pPr>
        <w:keepNext w:val="0"/>
        <w:keepLines w:val="0"/>
        <w:widowControl/>
        <w:suppressLineNumbers w:val="0"/>
        <w:jc w:val="left"/>
        <w:rPr>
          <w:rFonts w:hint="eastAsia" w:ascii="微软雅黑" w:hAnsi="微软雅黑" w:eastAsia="微软雅黑" w:cs="微软雅黑"/>
          <w:b/>
          <w:bCs/>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yellow"/>
          <w:lang w:val="en-US" w:eastAsia="zh-CN" w:bidi="ar"/>
          <w14:textFill>
            <w14:solidFill>
              <w14:schemeClr w14:val="tx1"/>
            </w14:solidFill>
          </w14:textFill>
        </w:rPr>
        <w:t>【晋升机制】</w:t>
      </w:r>
    </w:p>
    <w:p>
      <w:pPr>
        <w:keepNext w:val="0"/>
        <w:keepLines w:val="0"/>
        <w:widowControl/>
        <w:suppressLineNumbers w:val="0"/>
        <w:ind w:firstLine="720" w:firstLineChars="300"/>
        <w:jc w:val="left"/>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t>职位晋升以文化认同、个人能力为依据，促进职业生涯的持续发展</w:t>
      </w:r>
    </w:p>
    <w:p>
      <w:pPr>
        <w:keepNext w:val="0"/>
        <w:keepLines w:val="0"/>
        <w:widowControl/>
        <w:suppressLineNumbers w:val="0"/>
        <w:ind w:firstLine="720" w:firstLineChars="300"/>
        <w:jc w:val="left"/>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t>师资专业级：助教→初级讲师→中级讲师→高级讲师→中公名师</w:t>
      </w:r>
    </w:p>
    <w:p>
      <w:pPr>
        <w:keepNext w:val="0"/>
        <w:keepLines w:val="0"/>
        <w:widowControl/>
        <w:suppressLineNumbers w:val="0"/>
        <w:ind w:firstLine="720" w:firstLineChars="300"/>
        <w:jc w:val="left"/>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t>师资管理级：主任→院长→院长助理→院长→集团高管</w:t>
      </w:r>
    </w:p>
    <w:p>
      <w:pPr>
        <w:keepNext w:val="0"/>
        <w:keepLines w:val="0"/>
        <w:widowControl/>
        <w:suppressLineNumbers w:val="0"/>
        <w:ind w:firstLine="720" w:firstLineChars="300"/>
        <w:jc w:val="left"/>
        <w:rPr>
          <w:rFonts w:hint="default"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t>业务管理级：专员/高级专员→主管/高级主管→经理/高级经理→总监/高级总监→集团高管</w:t>
      </w:r>
    </w:p>
    <w:p>
      <w:pPr>
        <w:keepNext w:val="0"/>
        <w:keepLines w:val="0"/>
        <w:widowControl/>
        <w:suppressLineNumbers w:val="0"/>
        <w:jc w:val="left"/>
        <w:rPr>
          <w:rFonts w:hint="default" w:ascii="微软雅黑" w:hAnsi="微软雅黑" w:eastAsia="微软雅黑" w:cs="微软雅黑"/>
          <w:b/>
          <w:bCs/>
          <w:color w:val="000000" w:themeColor="text1"/>
          <w:kern w:val="0"/>
          <w:sz w:val="24"/>
          <w:szCs w:val="24"/>
          <w:highlight w:val="yellow"/>
          <w:lang w:val="en-US" w:eastAsia="zh-CN" w:bidi="ar"/>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yellow"/>
          <w:lang w:val="en-US" w:eastAsia="zh-CN" w:bidi="ar"/>
          <w14:textFill>
            <w14:solidFill>
              <w14:schemeClr w14:val="tx1"/>
            </w14:solidFill>
          </w14:textFill>
        </w:rPr>
        <w:t>【面试流程】</w:t>
      </w:r>
    </w:p>
    <w:p>
      <w:pPr>
        <w:keepNext w:val="0"/>
        <w:keepLines w:val="0"/>
        <w:pageBreakBefore w:val="0"/>
        <w:widowControl w:val="0"/>
        <w:numPr>
          <w:ilvl w:val="0"/>
          <w:numId w:val="2"/>
        </w:numPr>
        <w:kinsoku/>
        <w:wordWrap/>
        <w:overflowPunct/>
        <w:topLinePunct w:val="0"/>
        <w:autoSpaceDE/>
        <w:autoSpaceDN/>
        <w:bidi w:val="0"/>
        <w:adjustRightInd/>
        <w:snapToGrid/>
        <w:spacing w:line="120" w:lineRule="auto"/>
        <w:jc w:val="left"/>
        <w:textAlignment w:val="auto"/>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t>投递邮箱：</w:t>
      </w:r>
      <w:r>
        <w:rPr>
          <w:rFonts w:hint="eastAsia" w:ascii="微软雅黑" w:hAnsi="微软雅黑" w:eastAsia="微软雅黑" w:cs="微软雅黑"/>
          <w:b w:val="0"/>
          <w:bCs w:val="0"/>
          <w:color w:val="000000" w:themeColor="text1"/>
          <w:sz w:val="28"/>
          <w:szCs w:val="36"/>
          <w:lang w:val="en-US" w:eastAsia="zh-CN"/>
          <w14:textFill>
            <w14:solidFill>
              <w14:schemeClr w14:val="tx1"/>
            </w14:solidFill>
          </w14:textFill>
        </w:rPr>
        <w:fldChar w:fldCharType="begin"/>
      </w:r>
      <w:r>
        <w:rPr>
          <w:rFonts w:hint="eastAsia" w:ascii="微软雅黑" w:hAnsi="微软雅黑" w:eastAsia="微软雅黑" w:cs="微软雅黑"/>
          <w:b w:val="0"/>
          <w:bCs w:val="0"/>
          <w:color w:val="000000" w:themeColor="text1"/>
          <w:sz w:val="28"/>
          <w:szCs w:val="36"/>
          <w:lang w:val="en-US" w:eastAsia="zh-CN"/>
          <w14:textFill>
            <w14:solidFill>
              <w14:schemeClr w14:val="tx1"/>
            </w14:solidFill>
          </w14:textFill>
        </w:rPr>
        <w:instrText xml:space="preserve"> HYPERLINK "mailto:liaoningzhaopin@offcn.com" </w:instrText>
      </w:r>
      <w:r>
        <w:rPr>
          <w:rFonts w:hint="eastAsia" w:ascii="微软雅黑" w:hAnsi="微软雅黑" w:eastAsia="微软雅黑" w:cs="微软雅黑"/>
          <w:b w:val="0"/>
          <w:bCs w:val="0"/>
          <w:color w:val="000000" w:themeColor="text1"/>
          <w:sz w:val="28"/>
          <w:szCs w:val="36"/>
          <w:lang w:val="en-US" w:eastAsia="zh-CN"/>
          <w14:textFill>
            <w14:solidFill>
              <w14:schemeClr w14:val="tx1"/>
            </w14:solidFill>
          </w14:textFill>
        </w:rPr>
        <w:fldChar w:fldCharType="separate"/>
      </w:r>
      <w:r>
        <w:rPr>
          <w:rStyle w:val="10"/>
          <w:rFonts w:hint="eastAsia" w:ascii="微软雅黑" w:hAnsi="微软雅黑" w:eastAsia="微软雅黑" w:cs="微软雅黑"/>
          <w:b w:val="0"/>
          <w:bCs w:val="0"/>
          <w:color w:val="000000" w:themeColor="text1"/>
          <w:sz w:val="28"/>
          <w:szCs w:val="36"/>
          <w:lang w:val="en-US" w:eastAsia="zh-CN"/>
          <w14:textFill>
            <w14:solidFill>
              <w14:schemeClr w14:val="tx1"/>
            </w14:solidFill>
          </w14:textFill>
        </w:rPr>
        <w:t>liaoningzhaopin@offcn.com</w:t>
      </w:r>
      <w:r>
        <w:rPr>
          <w:rFonts w:hint="eastAsia" w:ascii="微软雅黑" w:hAnsi="微软雅黑" w:eastAsia="微软雅黑" w:cs="微软雅黑"/>
          <w:b w:val="0"/>
          <w:bCs w:val="0"/>
          <w:color w:val="000000" w:themeColor="text1"/>
          <w:sz w:val="28"/>
          <w:szCs w:val="36"/>
          <w:lang w:val="en-US" w:eastAsia="zh-CN"/>
          <w14:textFill>
            <w14:solidFill>
              <w14:schemeClr w14:val="tx1"/>
            </w14:solidFill>
          </w14:textFill>
        </w:rPr>
        <w:fldChar w:fldCharType="end"/>
      </w:r>
      <w:bookmarkStart w:id="0" w:name="_GoBack"/>
      <w:bookmarkEnd w:id="0"/>
    </w:p>
    <w:p>
      <w:pPr>
        <w:keepNext w:val="0"/>
        <w:keepLines w:val="0"/>
        <w:pageBreakBefore w:val="0"/>
        <w:widowControl w:val="0"/>
        <w:numPr>
          <w:ilvl w:val="0"/>
          <w:numId w:val="2"/>
        </w:numPr>
        <w:kinsoku/>
        <w:wordWrap/>
        <w:overflowPunct/>
        <w:topLinePunct w:val="0"/>
        <w:autoSpaceDE/>
        <w:autoSpaceDN/>
        <w:bidi w:val="0"/>
        <w:adjustRightInd/>
        <w:snapToGrid/>
        <w:spacing w:line="120" w:lineRule="auto"/>
        <w:jc w:val="left"/>
        <w:textAlignment w:val="auto"/>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t>简历命名：高校就业网+学校+专业+姓名+意向工作地点+应聘职位 </w:t>
      </w:r>
    </w:p>
    <w:p>
      <w:pPr>
        <w:keepNext w:val="0"/>
        <w:keepLines w:val="0"/>
        <w:widowControl/>
        <w:numPr>
          <w:ilvl w:val="0"/>
          <w:numId w:val="2"/>
        </w:numPr>
        <w:suppressLineNumbers w:val="0"/>
        <w:ind w:left="0" w:leftChars="0" w:firstLine="0" w:firstLineChars="0"/>
        <w:jc w:val="left"/>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t>简历筛选：两个工作日内人力老师电话邀约面试</w:t>
      </w:r>
    </w:p>
    <w:p>
      <w:pPr>
        <w:keepNext w:val="0"/>
        <w:keepLines w:val="0"/>
        <w:widowControl/>
        <w:numPr>
          <w:ilvl w:val="0"/>
          <w:numId w:val="0"/>
        </w:numPr>
        <w:suppressLineNumbers w:val="0"/>
        <w:jc w:val="left"/>
        <w:rPr>
          <w:rFonts w:hint="default"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t>常规面试流程：</w:t>
      </w:r>
    </w:p>
    <w:p>
      <w:pPr>
        <w:keepNext w:val="0"/>
        <w:keepLines w:val="0"/>
        <w:widowControl/>
        <w:numPr>
          <w:ilvl w:val="0"/>
          <w:numId w:val="0"/>
        </w:numPr>
        <w:suppressLineNumbers w:val="0"/>
        <w:jc w:val="left"/>
        <w:rPr>
          <w:rFonts w:hint="default"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t>A.初试+复试：师资：面谈+笔试+试讲</w:t>
      </w:r>
    </w:p>
    <w:p>
      <w:pPr>
        <w:keepNext w:val="0"/>
        <w:keepLines w:val="0"/>
        <w:widowControl/>
        <w:numPr>
          <w:ilvl w:val="0"/>
          <w:numId w:val="0"/>
        </w:numPr>
        <w:suppressLineNumbers w:val="0"/>
        <w:jc w:val="left"/>
        <w:rPr>
          <w:rFonts w:hint="default"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t xml:space="preserve">              管培生：面试</w:t>
      </w:r>
    </w:p>
    <w:p>
      <w:pPr>
        <w:keepNext w:val="0"/>
        <w:keepLines w:val="0"/>
        <w:widowControl/>
        <w:numPr>
          <w:ilvl w:val="0"/>
          <w:numId w:val="0"/>
        </w:numPr>
        <w:suppressLineNumbers w:val="0"/>
        <w:jc w:val="left"/>
        <w:rPr>
          <w:rFonts w:hint="default"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t>B.终审+谈薪酬：终审：集团高管面试</w:t>
      </w:r>
    </w:p>
    <w:p>
      <w:pPr>
        <w:keepNext w:val="0"/>
        <w:keepLines w:val="0"/>
        <w:widowControl/>
        <w:numPr>
          <w:ilvl w:val="0"/>
          <w:numId w:val="0"/>
        </w:numPr>
        <w:suppressLineNumbers w:val="0"/>
        <w:jc w:val="left"/>
        <w:rPr>
          <w:rFonts w:hint="default"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t xml:space="preserve">               谈薪酬：介绍企业薪酬福利</w:t>
      </w:r>
    </w:p>
    <w:p>
      <w:pPr>
        <w:keepNext w:val="0"/>
        <w:keepLines w:val="0"/>
        <w:widowControl/>
        <w:numPr>
          <w:ilvl w:val="0"/>
          <w:numId w:val="3"/>
        </w:numPr>
        <w:suppressLineNumbers w:val="0"/>
        <w:jc w:val="left"/>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t>发放Offer，办理入职</w:t>
      </w:r>
    </w:p>
    <w:p>
      <w:pPr>
        <w:keepNext w:val="0"/>
        <w:keepLines w:val="0"/>
        <w:widowControl/>
        <w:numPr>
          <w:ilvl w:val="0"/>
          <w:numId w:val="0"/>
        </w:numPr>
        <w:suppressLineNumbers w:val="0"/>
        <w:jc w:val="left"/>
        <w:rPr>
          <w:rFonts w:hint="default"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val="0"/>
          <w:bCs w:val="0"/>
          <w:color w:val="FF0000"/>
          <w:kern w:val="0"/>
          <w:sz w:val="24"/>
          <w:szCs w:val="24"/>
          <w:highlight w:val="none"/>
          <w:lang w:val="en-US" w:eastAsia="zh-CN" w:bidi="ar"/>
        </w:rPr>
        <w:t>疫情期间，启动远程线上面试，可以足不出户与面试官、HR进行交流，快速顺利实现满意的双向选择。</w:t>
      </w:r>
    </w:p>
    <w:p>
      <w:pPr>
        <w:keepNext w:val="0"/>
        <w:keepLines w:val="0"/>
        <w:widowControl/>
        <w:suppressLineNumbers w:val="0"/>
        <w:jc w:val="left"/>
        <w:rPr>
          <w:rFonts w:hint="eastAsia" w:ascii="微软雅黑" w:hAnsi="微软雅黑" w:eastAsia="微软雅黑" w:cs="微软雅黑"/>
          <w:b/>
          <w:bCs/>
          <w:color w:val="000000" w:themeColor="text1"/>
          <w:kern w:val="0"/>
          <w:sz w:val="24"/>
          <w:szCs w:val="24"/>
          <w:highlight w:val="yellow"/>
          <w:lang w:val="en-US" w:eastAsia="zh-CN" w:bidi="ar"/>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yellow"/>
          <w:lang w:val="en-US" w:eastAsia="zh-CN" w:bidi="ar"/>
          <w14:textFill>
            <w14:solidFill>
              <w14:schemeClr w14:val="tx1"/>
            </w14:solidFill>
          </w14:textFill>
        </w:rPr>
        <w:t>【联系方式】</w:t>
      </w:r>
    </w:p>
    <w:p>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hint="eastAsia" w:ascii="微软雅黑" w:hAnsi="微软雅黑" w:eastAsia="微软雅黑" w:cs="微软雅黑"/>
          <w:b w:val="0"/>
          <w:bCs w:val="0"/>
          <w:color w:val="000000"/>
          <w:sz w:val="28"/>
          <w:szCs w:val="28"/>
          <w:lang w:val="en-US" w:eastAsia="zh-CN"/>
        </w:rPr>
      </w:pPr>
      <w:r>
        <w:rPr>
          <w:rFonts w:hint="eastAsia" w:ascii="微软雅黑" w:hAnsi="微软雅黑" w:eastAsia="微软雅黑" w:cs="微软雅黑"/>
          <w:b w:val="0"/>
          <w:bCs w:val="0"/>
          <w:color w:val="000000"/>
          <w:sz w:val="28"/>
          <w:szCs w:val="28"/>
          <w:lang w:val="en-US" w:eastAsia="zh-CN"/>
        </w:rPr>
        <w:t>招聘专线：024-82560551（职能岗）024-82560552（讲师岗）</w:t>
      </w:r>
    </w:p>
    <w:p>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hint="eastAsia" w:ascii="微软雅黑" w:hAnsi="微软雅黑" w:eastAsia="微软雅黑" w:cs="微软雅黑"/>
          <w:b w:val="0"/>
          <w:bCs w:val="0"/>
          <w:color w:val="000000"/>
          <w:sz w:val="28"/>
          <w:szCs w:val="28"/>
          <w:lang w:val="en-US" w:eastAsia="zh-CN"/>
        </w:rPr>
      </w:pPr>
      <w:r>
        <w:rPr>
          <w:rFonts w:hint="eastAsia" w:ascii="微软雅黑" w:hAnsi="微软雅黑" w:eastAsia="微软雅黑" w:cs="微软雅黑"/>
          <w:b w:val="0"/>
          <w:bCs w:val="0"/>
          <w:color w:val="000000"/>
          <w:sz w:val="28"/>
          <w:szCs w:val="28"/>
          <w:lang w:val="en-US" w:eastAsia="zh-CN"/>
        </w:rPr>
        <w:t>辽宁分部地址：沈阳市沈河区北顺城路129号</w:t>
      </w:r>
    </w:p>
    <w:p>
      <w:pPr>
        <w:jc w:val="center"/>
      </w:pPr>
    </w:p>
    <w:p>
      <w:pPr>
        <w:jc w:val="center"/>
        <w:rPr>
          <w:rFonts w:hint="eastAsia" w:ascii="宋体" w:hAnsi="宋体" w:cs="宋体"/>
          <w:b/>
          <w:bCs/>
          <w:color w:val="000000"/>
          <w:sz w:val="30"/>
          <w:szCs w:val="30"/>
          <w:lang w:eastAsia="zh-CN"/>
        </w:rPr>
      </w:pPr>
    </w:p>
    <w:p>
      <w:pPr>
        <w:jc w:val="center"/>
        <w:rPr>
          <w:rFonts w:hint="eastAsia" w:ascii="宋体" w:hAnsi="宋体" w:cs="宋体"/>
          <w:b/>
          <w:bCs/>
          <w:color w:val="000000"/>
          <w:sz w:val="30"/>
          <w:szCs w:val="30"/>
          <w:lang w:eastAsia="zh-CN"/>
        </w:rPr>
      </w:pPr>
      <w:r>
        <w:rPr>
          <w:rFonts w:hint="eastAsia" w:ascii="宋体" w:hAnsi="宋体" w:cs="宋体"/>
          <w:b/>
          <w:bCs/>
          <w:color w:val="000000"/>
          <w:sz w:val="30"/>
          <w:szCs w:val="30"/>
          <w:lang w:eastAsia="zh-CN"/>
        </w:rPr>
        <w:t>微信公众号：【辽宁中公教育招聘】可了解详细的企业信息</w:t>
      </w:r>
    </w:p>
    <w:p>
      <w:pPr>
        <w:jc w:val="center"/>
        <w:rPr>
          <w:rFonts w:hint="eastAsia" w:ascii="宋体" w:hAnsi="宋体" w:cs="宋体"/>
          <w:b/>
          <w:bCs/>
          <w:color w:val="000000"/>
          <w:sz w:val="30"/>
          <w:szCs w:val="30"/>
          <w:lang w:eastAsia="zh-CN"/>
        </w:rPr>
      </w:pPr>
      <w:r>
        <w:rPr>
          <w:rFonts w:hint="eastAsia" w:ascii="宋体" w:hAnsi="宋体" w:cs="宋体"/>
          <w:b/>
          <w:bCs/>
          <w:color w:val="000000"/>
          <w:sz w:val="30"/>
          <w:szCs w:val="30"/>
          <w:lang w:eastAsia="zh-CN"/>
        </w:rPr>
        <w:drawing>
          <wp:inline distT="0" distB="0" distL="114300" distR="114300">
            <wp:extent cx="1651000" cy="1651000"/>
            <wp:effectExtent l="0" t="0" r="6350" b="6350"/>
            <wp:docPr id="4" name="图片 4" descr="辽宁中公教育招聘-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辽宁中公教育招聘-微信公众号"/>
                    <pic:cNvPicPr>
                      <a:picLocks noChangeAspect="1"/>
                    </pic:cNvPicPr>
                  </pic:nvPicPr>
                  <pic:blipFill>
                    <a:blip r:embed="rId6"/>
                    <a:stretch>
                      <a:fillRect/>
                    </a:stretch>
                  </pic:blipFill>
                  <pic:spPr>
                    <a:xfrm>
                      <a:off x="0" y="0"/>
                      <a:ext cx="1651000" cy="1651000"/>
                    </a:xfrm>
                    <a:prstGeom prst="rect">
                      <a:avLst/>
                    </a:prstGeom>
                  </pic:spPr>
                </pic:pic>
              </a:graphicData>
            </a:graphic>
          </wp:inline>
        </w:drawing>
      </w:r>
    </w:p>
    <w:sectPr>
      <w:headerReference r:id="rId3" w:type="default"/>
      <w:footerReference r:id="rId4" w:type="default"/>
      <w:pgSz w:w="11906" w:h="16838"/>
      <w:pgMar w:top="1440" w:right="1646" w:bottom="62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thickThinSmallGap" w:color="FF0000" w:sz="24" w:space="1"/>
      </w:pBdr>
      <w:jc w:val="right"/>
      <w:rPr>
        <w:rFonts w:hint="eastAsia" w:ascii="宋体" w:hAnsi="宋体" w:cs="宋体"/>
        <w:color w:val="000000"/>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thickThinSmallGap" w:color="FF0000" w:sz="24" w:space="1"/>
      </w:pBdr>
      <w:jc w:val="left"/>
      <w:rPr>
        <w:rFonts w:hint="eastAsia"/>
      </w:rPr>
    </w:pPr>
    <w:r>
      <w:rPr>
        <w:rFonts w:hint="eastAsia"/>
      </w:rPr>
      <w:drawing>
        <wp:inline distT="0" distB="0" distL="114300" distR="114300">
          <wp:extent cx="887730" cy="207010"/>
          <wp:effectExtent l="0" t="0" r="7620" b="2540"/>
          <wp:docPr id="1" name="图片 1" descr="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_RGB"/>
                  <pic:cNvPicPr>
                    <a:picLocks noChangeAspect="1"/>
                  </pic:cNvPicPr>
                </pic:nvPicPr>
                <pic:blipFill>
                  <a:blip r:embed="rId1"/>
                  <a:stretch>
                    <a:fillRect/>
                  </a:stretch>
                </pic:blipFill>
                <pic:spPr>
                  <a:xfrm>
                    <a:off x="0" y="0"/>
                    <a:ext cx="887730" cy="207010"/>
                  </a:xfrm>
                  <a:prstGeom prst="rect">
                    <a:avLst/>
                  </a:prstGeom>
                  <a:noFill/>
                  <a:ln w="9525">
                    <a:noFill/>
                  </a:ln>
                </pic:spPr>
              </pic:pic>
            </a:graphicData>
          </a:graphic>
        </wp:inline>
      </w:drawing>
    </w:r>
    <w:r>
      <w:rPr>
        <w:rFonts w:hint="eastAsia"/>
      </w:rPr>
      <w:t xml:space="preserve">                                              </w:t>
    </w:r>
    <w:r>
      <w:rPr>
        <w:rFonts w:hint="eastAsia"/>
        <w:b/>
        <w:sz w:val="21"/>
      </w:rPr>
      <w:t>中公教育·给人改变未来的力量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85CC02"/>
    <w:multiLevelType w:val="singleLevel"/>
    <w:tmpl w:val="E185CC02"/>
    <w:lvl w:ilvl="0" w:tentative="0">
      <w:start w:val="1"/>
      <w:numFmt w:val="decimal"/>
      <w:suff w:val="nothing"/>
      <w:lvlText w:val="%1、"/>
      <w:lvlJc w:val="left"/>
    </w:lvl>
  </w:abstractNum>
  <w:abstractNum w:abstractNumId="1">
    <w:nsid w:val="29FDC7FF"/>
    <w:multiLevelType w:val="singleLevel"/>
    <w:tmpl w:val="29FDC7FF"/>
    <w:lvl w:ilvl="0" w:tentative="0">
      <w:start w:val="1"/>
      <w:numFmt w:val="decimal"/>
      <w:lvlText w:val="%1."/>
      <w:lvlJc w:val="left"/>
      <w:pPr>
        <w:tabs>
          <w:tab w:val="left" w:pos="312"/>
        </w:tabs>
      </w:pPr>
    </w:lvl>
  </w:abstractNum>
  <w:abstractNum w:abstractNumId="2">
    <w:nsid w:val="35721EB0"/>
    <w:multiLevelType w:val="singleLevel"/>
    <w:tmpl w:val="35721EB0"/>
    <w:lvl w:ilvl="0" w:tentative="0">
      <w:start w:val="3"/>
      <w:numFmt w:val="upperLetter"/>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208A"/>
    <w:rsid w:val="056D6AD9"/>
    <w:rsid w:val="09705F6A"/>
    <w:rsid w:val="13432C6B"/>
    <w:rsid w:val="186B5E1D"/>
    <w:rsid w:val="1A270B16"/>
    <w:rsid w:val="1A585FB0"/>
    <w:rsid w:val="1A9A31CB"/>
    <w:rsid w:val="1B803A63"/>
    <w:rsid w:val="1BA45EA9"/>
    <w:rsid w:val="1F150067"/>
    <w:rsid w:val="1F2967C0"/>
    <w:rsid w:val="21977A8F"/>
    <w:rsid w:val="23F927C4"/>
    <w:rsid w:val="2DDE0ACD"/>
    <w:rsid w:val="333F76A0"/>
    <w:rsid w:val="39777669"/>
    <w:rsid w:val="3BF043F9"/>
    <w:rsid w:val="3DFD1391"/>
    <w:rsid w:val="3FDA471A"/>
    <w:rsid w:val="4277669A"/>
    <w:rsid w:val="46F67986"/>
    <w:rsid w:val="473C60B2"/>
    <w:rsid w:val="4FB548E2"/>
    <w:rsid w:val="529D2958"/>
    <w:rsid w:val="5E2E7B2F"/>
    <w:rsid w:val="5E6556AD"/>
    <w:rsid w:val="61BF77CE"/>
    <w:rsid w:val="630E5A41"/>
    <w:rsid w:val="65C61E17"/>
    <w:rsid w:val="6EAA4817"/>
    <w:rsid w:val="708A1569"/>
    <w:rsid w:val="79955FAB"/>
    <w:rsid w:val="7A2B1372"/>
    <w:rsid w:val="7CEC3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sz w:val="24"/>
      <w:lang w:val="en-US" w:eastAsia="zh-CN" w:bidi="ar-SA"/>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66CC"/>
      <w:u w:val="none"/>
    </w:rPr>
  </w:style>
  <w:style w:type="paragraph" w:customStyle="1" w:styleId="11">
    <w:name w:val="List Paragraph1"/>
    <w:basedOn w:val="1"/>
    <w:qFormat/>
    <w:uiPriority w:val="0"/>
    <w:pPr>
      <w:ind w:firstLine="420" w:firstLineChars="200"/>
    </w:pPr>
  </w:style>
  <w:style w:type="paragraph" w:customStyle="1" w:styleId="12">
    <w:name w:val="017讲义题目、选项、请开始答题"/>
    <w:qFormat/>
    <w:uiPriority w:val="0"/>
    <w:pPr>
      <w:spacing w:line="300" w:lineRule="auto"/>
      <w:ind w:firstLine="200" w:firstLineChars="200"/>
      <w:jc w:val="both"/>
      <w:textAlignment w:val="center"/>
    </w:pPr>
    <w:rPr>
      <w:rFonts w:ascii="Times New Roman" w:hAnsi="Times New Roman" w:eastAsia="宋体" w:cs="Times New Roman"/>
      <w:sz w:val="21"/>
      <w:szCs w:val="21"/>
      <w:lang w:val="en-US" w:eastAsia="zh-CN" w:bidi="ar-SA"/>
    </w:rPr>
  </w:style>
  <w:style w:type="character" w:customStyle="1" w:styleId="13">
    <w:name w:val="font111"/>
    <w:basedOn w:val="7"/>
    <w:qFormat/>
    <w:uiPriority w:val="0"/>
    <w:rPr>
      <w:rFonts w:hint="eastAsia" w:ascii="楷体" w:hAnsi="楷体" w:eastAsia="楷体" w:cs="楷体"/>
      <w:b/>
      <w:color w:val="7030A0"/>
      <w:sz w:val="22"/>
      <w:szCs w:val="22"/>
      <w:u w:val="none"/>
    </w:rPr>
  </w:style>
  <w:style w:type="character" w:customStyle="1" w:styleId="14">
    <w:name w:val="font91"/>
    <w:basedOn w:val="7"/>
    <w:qFormat/>
    <w:uiPriority w:val="0"/>
    <w:rPr>
      <w:rFonts w:hint="eastAsia" w:ascii="楷体" w:hAnsi="楷体" w:eastAsia="楷体" w:cs="楷体"/>
      <w:b/>
      <w:color w:val="44546A"/>
      <w:sz w:val="22"/>
      <w:szCs w:val="22"/>
      <w:u w:val="none"/>
    </w:rPr>
  </w:style>
  <w:style w:type="character" w:customStyle="1" w:styleId="15">
    <w:name w:val="font81"/>
    <w:basedOn w:val="7"/>
    <w:qFormat/>
    <w:uiPriority w:val="0"/>
    <w:rPr>
      <w:rFonts w:hint="eastAsia" w:ascii="楷体" w:hAnsi="楷体" w:eastAsia="楷体" w:cs="楷体"/>
      <w:b/>
      <w:color w:val="43964B"/>
      <w:sz w:val="22"/>
      <w:szCs w:val="22"/>
      <w:u w:val="none"/>
    </w:rPr>
  </w:style>
  <w:style w:type="character" w:customStyle="1" w:styleId="16">
    <w:name w:val="font71"/>
    <w:basedOn w:val="7"/>
    <w:qFormat/>
    <w:uiPriority w:val="0"/>
    <w:rPr>
      <w:rFonts w:hint="eastAsia" w:ascii="楷体" w:hAnsi="楷体" w:eastAsia="楷体" w:cs="楷体"/>
      <w:b/>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1169</Words>
  <Characters>1269</Characters>
  <Lines>0</Lines>
  <Paragraphs>0</Paragraphs>
  <TotalTime>8</TotalTime>
  <ScaleCrop>false</ScaleCrop>
  <LinksUpToDate>false</LinksUpToDate>
  <CharactersWithSpaces>1309</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2018-12-04T08:34:00Z</dcterms:created>
  <dc:creator>辽宁-师资招聘-智禹涵</dc:creator>
  <cp:lastModifiedBy>Administrator</cp:lastModifiedBy>
  <dcterms:modified xsi:type="dcterms:W3CDTF">2020-02-06T05:57:52Z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