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微软雅黑" w:hAnsi="微软雅黑" w:eastAsia="微软雅黑" w:cs="微软雅黑"/>
          <w:b/>
          <w:bCs w:val="0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40"/>
          <w:szCs w:val="40"/>
        </w:rPr>
        <w:t>中建筑港集团有限公司202</w:t>
      </w:r>
      <w:r>
        <w:rPr>
          <w:rFonts w:hint="eastAsia" w:ascii="微软雅黑" w:hAnsi="微软雅黑" w:eastAsia="微软雅黑" w:cs="微软雅黑"/>
          <w:b/>
          <w:bCs w:val="0"/>
          <w:sz w:val="40"/>
          <w:szCs w:val="40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bCs w:val="0"/>
          <w:sz w:val="40"/>
          <w:szCs w:val="40"/>
        </w:rPr>
        <w:t>届毕业生</w:t>
      </w:r>
      <w:r>
        <w:rPr>
          <w:rFonts w:hint="eastAsia" w:ascii="微软雅黑" w:hAnsi="微软雅黑" w:eastAsia="微软雅黑" w:cs="微软雅黑"/>
          <w:b/>
          <w:bCs w:val="0"/>
          <w:sz w:val="40"/>
          <w:szCs w:val="40"/>
          <w:lang w:val="en-US" w:eastAsia="zh-CN"/>
        </w:rPr>
        <w:t>招聘简章</w:t>
      </w:r>
    </w:p>
    <w:p>
      <w:pPr>
        <w:widowControl/>
        <w:jc w:val="both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</w:p>
    <w:p>
      <w:pPr>
        <w:widowControl/>
        <w:ind w:firstLine="721" w:firstLineChars="200"/>
        <w:jc w:val="left"/>
        <w:rPr>
          <w:rFonts w:hint="default" w:ascii="华文新魏" w:hAnsi="华文新魏" w:eastAsia="华文新魏" w:cs="华文新魏"/>
          <w:b/>
          <w:sz w:val="36"/>
          <w:szCs w:val="36"/>
          <w:lang w:val="en-US" w:eastAsia="zh-CN"/>
        </w:rPr>
      </w:pPr>
      <w:r>
        <w:rPr>
          <w:rFonts w:hint="eastAsia" w:ascii="华文新魏" w:hAnsi="华文新魏" w:eastAsia="华文新魏" w:cs="华文新魏"/>
          <w:b/>
          <w:sz w:val="36"/>
          <w:szCs w:val="36"/>
          <w:lang w:val="en-US" w:eastAsia="zh-CN"/>
        </w:rPr>
        <w:t>一、我们是谁？</w:t>
      </w:r>
    </w:p>
    <w:p>
      <w:pPr>
        <w:spacing w:line="560" w:lineRule="exact"/>
        <w:ind w:firstLine="560" w:firstLineChars="200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中建筑港集团有限公司是“世界500强”排名第13位、全球最大综合投资建设集团——中国建筑股份有限公司旗下集设计、投资、建设、运营于一体的专业化公司。</w:t>
      </w:r>
    </w:p>
    <w:p>
      <w:pPr>
        <w:spacing w:line="560" w:lineRule="exact"/>
        <w:ind w:firstLine="560" w:firstLineChars="200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公司拥有港口与航道工程、市政公用工程、公路工程、建筑工程四项施工总承包一级资质，钢结构工程、地基基础工程、装饰装修三个专业承包一级资质；水利水电工程、港口与海岸工程、预拌商品混凝土等多个承包资质；企业检测中心拥有交通水运工程材料甲级、水运工程结构甲级、公路工程综合乙级等多项具有竞争力的检测资质。</w:t>
      </w:r>
    </w:p>
    <w:p>
      <w:pPr>
        <w:spacing w:line="560" w:lineRule="exact"/>
        <w:ind w:firstLine="560" w:firstLineChars="200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公司是国家高新技术企业，拥有山东省省级企业技术中心，致力于打造“百年老字号”企业，以匠心铸精品，塑造了“海洋基地建设尖兵”和“船闸建设主力军”两大行业领先品牌，培育了“路桥建设攻坚先锋”和“城市更新排头兵”两大行业高端品牌，先后荣获“鲁班奖”、“国家优质工程金奖”、“詹天佑土木工程大奖”、“国家优质工程奖”、“中国市政工程质量金杯奖”、“中国钢结构金奖”等行业最高奖项，是海洋强国建设、城市品质提升、交通命脉贯通、绿色环保建造的综合品牌服务商，成为业内首选合作伙伴！</w:t>
      </w:r>
    </w:p>
    <w:p>
      <w:pPr>
        <w:spacing w:line="560" w:lineRule="exact"/>
        <w:ind w:firstLine="560" w:firstLineChars="200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</w:p>
    <w:p>
      <w:pPr>
        <w:widowControl/>
        <w:ind w:firstLine="721" w:firstLineChars="200"/>
        <w:jc w:val="left"/>
        <w:rPr>
          <w:rFonts w:hint="default" w:ascii="华文新魏" w:hAnsi="华文新魏" w:eastAsia="华文新魏" w:cs="华文新魏"/>
          <w:b/>
          <w:sz w:val="36"/>
          <w:szCs w:val="36"/>
          <w:lang w:val="en-US" w:eastAsia="zh-CN"/>
        </w:rPr>
      </w:pPr>
      <w:r>
        <w:rPr>
          <w:rFonts w:hint="eastAsia" w:ascii="华文新魏" w:hAnsi="华文新魏" w:eastAsia="华文新魏" w:cs="华文新魏"/>
          <w:b/>
          <w:sz w:val="36"/>
          <w:szCs w:val="36"/>
          <w:lang w:val="en-US" w:eastAsia="zh-CN"/>
        </w:rPr>
        <w:t>二、我们能为你提供？</w:t>
      </w:r>
    </w:p>
    <w:p>
      <w:pPr>
        <w:widowControl w:val="0"/>
        <w:numPr>
          <w:ilvl w:val="0"/>
          <w:numId w:val="0"/>
        </w:numPr>
        <w:wordWrap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  <w:t>1.心动的薪酬</w:t>
      </w:r>
    </w:p>
    <w:p>
      <w:pPr>
        <w:spacing w:line="560" w:lineRule="exact"/>
        <w:ind w:firstLine="560" w:firstLineChars="200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岗位工资、绩效工资、奖金、驻外补贴、野外津贴、效益奖金、项目兑现等。</w:t>
      </w:r>
      <w:r>
        <w:rPr>
          <w:rFonts w:hint="eastAsia" w:ascii="楷体" w:hAnsi="楷体" w:eastAsia="楷体" w:cs="楷体"/>
          <w:b/>
          <w:bCs/>
          <w:kern w:val="2"/>
          <w:sz w:val="28"/>
          <w:szCs w:val="22"/>
          <w:lang w:val="en-US" w:eastAsia="zh-CN" w:bidi="ar-SA"/>
        </w:rPr>
        <w:t>见习期6个月</w:t>
      </w: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，转正后第一年人均综合年收入</w:t>
      </w:r>
      <w:r>
        <w:rPr>
          <w:rFonts w:hint="eastAsia" w:ascii="楷体" w:hAnsi="楷体" w:eastAsia="楷体" w:cs="楷体"/>
          <w:b/>
          <w:bCs/>
          <w:kern w:val="2"/>
          <w:sz w:val="28"/>
          <w:szCs w:val="22"/>
          <w:lang w:val="en-US" w:eastAsia="zh-CN" w:bidi="ar-SA"/>
        </w:rPr>
        <w:t>12万+</w:t>
      </w: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，年均工资增长率</w:t>
      </w:r>
      <w:r>
        <w:rPr>
          <w:rFonts w:hint="eastAsia" w:ascii="楷体" w:hAnsi="楷体" w:eastAsia="楷体" w:cs="楷体"/>
          <w:b/>
          <w:bCs/>
          <w:kern w:val="2"/>
          <w:sz w:val="28"/>
          <w:szCs w:val="22"/>
          <w:lang w:val="en-US" w:eastAsia="zh-CN" w:bidi="ar-SA"/>
        </w:rPr>
        <w:t>超10%</w:t>
      </w: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！</w:t>
      </w:r>
    </w:p>
    <w:p>
      <w:pPr>
        <w:widowControl w:val="0"/>
        <w:numPr>
          <w:ilvl w:val="0"/>
          <w:numId w:val="0"/>
        </w:numPr>
        <w:wordWrap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  <w:t>2.丰富的福利</w:t>
      </w:r>
    </w:p>
    <w:p>
      <w:pPr>
        <w:widowControl w:val="0"/>
        <w:numPr>
          <w:ilvl w:val="0"/>
          <w:numId w:val="0"/>
        </w:numPr>
        <w:wordWrap/>
        <w:adjustRightInd/>
        <w:snapToGrid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kern w:val="2"/>
          <w:sz w:val="28"/>
          <w:szCs w:val="36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8"/>
          <w:szCs w:val="36"/>
          <w:lang w:val="en-US" w:eastAsia="zh-CN" w:bidi="ar-SA"/>
        </w:rPr>
        <w:t>六险两金、青岛户口、免费食宿、定期体检、证书津贴、职称津贴、高温费、取暖费、通讯补贴、电脑补贴、交通补贴、生日节日福利等。更有住房补贴（本科即享，500-1500元/月不等），一次性安家费（</w:t>
      </w:r>
      <w:r>
        <w:rPr>
          <w:rFonts w:hint="eastAsia" w:ascii="楷体" w:hAnsi="楷体" w:eastAsia="楷体" w:cs="楷体"/>
          <w:b/>
          <w:bCs/>
          <w:kern w:val="2"/>
          <w:sz w:val="28"/>
          <w:szCs w:val="36"/>
          <w:lang w:val="en-US" w:eastAsia="zh-CN" w:bidi="ar-SA"/>
        </w:rPr>
        <w:t>硕士10万元</w:t>
      </w:r>
      <w:r>
        <w:rPr>
          <w:rFonts w:hint="eastAsia" w:ascii="楷体" w:hAnsi="楷体" w:eastAsia="楷体" w:cs="楷体"/>
          <w:b w:val="0"/>
          <w:bCs w:val="0"/>
          <w:kern w:val="2"/>
          <w:sz w:val="28"/>
          <w:szCs w:val="36"/>
          <w:lang w:val="en-US" w:eastAsia="zh-CN" w:bidi="ar-SA"/>
        </w:rPr>
        <w:t>，</w:t>
      </w:r>
      <w:r>
        <w:rPr>
          <w:rFonts w:hint="eastAsia" w:ascii="楷体" w:hAnsi="楷体" w:eastAsia="楷体" w:cs="楷体"/>
          <w:b/>
          <w:bCs/>
          <w:kern w:val="2"/>
          <w:sz w:val="28"/>
          <w:szCs w:val="36"/>
          <w:lang w:val="en-US" w:eastAsia="zh-CN" w:bidi="ar-SA"/>
        </w:rPr>
        <w:t>博士15万元</w:t>
      </w:r>
      <w:r>
        <w:rPr>
          <w:rFonts w:hint="eastAsia" w:ascii="楷体" w:hAnsi="楷体" w:eastAsia="楷体" w:cs="楷体"/>
          <w:b w:val="0"/>
          <w:bCs w:val="0"/>
          <w:kern w:val="2"/>
          <w:sz w:val="28"/>
          <w:szCs w:val="36"/>
          <w:lang w:val="en-US" w:eastAsia="zh-CN" w:bidi="ar-SA"/>
        </w:rPr>
        <w:t>）！</w:t>
      </w:r>
    </w:p>
    <w:p>
      <w:pPr>
        <w:widowControl w:val="0"/>
        <w:numPr>
          <w:ilvl w:val="0"/>
          <w:numId w:val="0"/>
        </w:numPr>
        <w:wordWrap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  <w:t>3.完善的培养机制</w:t>
      </w:r>
    </w:p>
    <w:p>
      <w:pPr>
        <w:widowControl w:val="0"/>
        <w:numPr>
          <w:ilvl w:val="0"/>
          <w:numId w:val="0"/>
        </w:numPr>
        <w:wordWrap/>
        <w:adjustRightInd/>
        <w:snapToGrid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kern w:val="2"/>
          <w:sz w:val="28"/>
          <w:szCs w:val="36"/>
          <w:lang w:val="en-US" w:eastAsia="zh-CN" w:bidi="ar-SA"/>
        </w:rPr>
      </w:pPr>
      <w:r>
        <w:rPr>
          <w:rFonts w:hint="eastAsia" w:ascii="华文楷体" w:hAnsi="华文楷体" w:eastAsia="华文楷体" w:cs="华文楷体"/>
          <w:b w:val="0"/>
          <w:bCs w:val="0"/>
          <w:kern w:val="2"/>
          <w:sz w:val="28"/>
          <w:szCs w:val="36"/>
          <w:lang w:val="en-US" w:eastAsia="zh-CN" w:bidi="ar-SA"/>
        </w:rPr>
        <w:t>“青蓝工程”双导师培养机制，助你“一年合格，三年成才”，基层工作、总部挂职、海外轮岗，平步青云不是梦！</w:t>
      </w:r>
    </w:p>
    <w:p>
      <w:pPr>
        <w:widowControl w:val="0"/>
        <w:numPr>
          <w:ilvl w:val="0"/>
          <w:numId w:val="0"/>
        </w:numPr>
        <w:wordWrap/>
        <w:adjustRightInd/>
        <w:snapToGrid/>
        <w:ind w:leftChars="0" w:firstLine="56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  <w:t>4.广阔的晋升空间</w:t>
      </w:r>
    </w:p>
    <w:p>
      <w:pPr>
        <w:widowControl w:val="0"/>
        <w:numPr>
          <w:ilvl w:val="0"/>
          <w:numId w:val="0"/>
        </w:numPr>
        <w:wordWrap/>
        <w:adjustRightInd/>
        <w:snapToGrid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kern w:val="2"/>
          <w:sz w:val="28"/>
          <w:szCs w:val="36"/>
          <w:lang w:val="en-US" w:eastAsia="zh-CN" w:bidi="ar-SA"/>
        </w:rPr>
      </w:pPr>
      <w:r>
        <w:rPr>
          <w:rFonts w:hint="eastAsia" w:ascii="华文楷体" w:hAnsi="华文楷体" w:eastAsia="华文楷体" w:cs="华文楷体"/>
          <w:b w:val="0"/>
          <w:bCs w:val="0"/>
          <w:kern w:val="2"/>
          <w:sz w:val="28"/>
          <w:szCs w:val="36"/>
          <w:lang w:val="en-US" w:eastAsia="zh-CN" w:bidi="ar-SA"/>
        </w:rPr>
        <w:t>完善的晋升通道、“以业绩论英雄”的用人理念，为青年人才搭建广阔平台，大平台成就大梦想，有业绩就有好未来。来这儿，成就不一样的职场人生！</w:t>
      </w:r>
    </w:p>
    <w:p>
      <w:pPr>
        <w:widowControl w:val="0"/>
        <w:numPr>
          <w:ilvl w:val="0"/>
          <w:numId w:val="0"/>
        </w:numPr>
        <w:wordWrap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  <w:t>5.属地化的工作岗位</w:t>
      </w:r>
    </w:p>
    <w:p>
      <w:pPr>
        <w:widowControl w:val="0"/>
        <w:numPr>
          <w:ilvl w:val="0"/>
          <w:numId w:val="0"/>
        </w:numPr>
        <w:wordWrap/>
        <w:adjustRightInd/>
        <w:snapToGrid/>
        <w:ind w:firstLine="560" w:firstLineChars="200"/>
        <w:textAlignment w:val="auto"/>
        <w:rPr>
          <w:rFonts w:hint="default" w:ascii="华文楷体" w:hAnsi="华文楷体" w:eastAsia="华文楷体" w:cs="华文楷体"/>
          <w:b w:val="0"/>
          <w:bCs w:val="0"/>
          <w:kern w:val="2"/>
          <w:sz w:val="28"/>
          <w:szCs w:val="36"/>
          <w:lang w:val="en-US" w:eastAsia="zh-CN" w:bidi="ar-SA"/>
        </w:rPr>
      </w:pPr>
      <w:r>
        <w:rPr>
          <w:rFonts w:hint="eastAsia" w:ascii="华文楷体" w:hAnsi="华文楷体" w:eastAsia="华文楷体" w:cs="华文楷体"/>
          <w:b w:val="0"/>
          <w:bCs w:val="0"/>
          <w:kern w:val="2"/>
          <w:sz w:val="28"/>
          <w:szCs w:val="36"/>
          <w:lang w:val="en-US" w:eastAsia="zh-CN" w:bidi="ar-SA"/>
        </w:rPr>
        <w:t>经营布局覆盖山东、江苏、福建、广东、天津、广西、江西、陕西等二十余个省市及东南亚、南亚、中东、北非等“一带一路”沿线国家。工作地点“属地化”“人性化”“多区域”。</w:t>
      </w:r>
      <w:bookmarkStart w:id="1" w:name="_GoBack"/>
      <w:bookmarkEnd w:id="1"/>
    </w:p>
    <w:p>
      <w:pPr>
        <w:widowControl w:val="0"/>
        <w:numPr>
          <w:ilvl w:val="0"/>
          <w:numId w:val="0"/>
        </w:numPr>
        <w:wordWrap/>
        <w:adjustRightInd/>
        <w:snapToGrid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kern w:val="2"/>
          <w:sz w:val="28"/>
          <w:szCs w:val="36"/>
          <w:lang w:val="en-US" w:eastAsia="zh-CN" w:bidi="ar-SA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华文新魏" w:hAnsi="华文新魏" w:eastAsia="华文新魏" w:cs="华文新魏"/>
          <w:b/>
          <w:sz w:val="36"/>
          <w:szCs w:val="36"/>
        </w:rPr>
      </w:pPr>
      <w:r>
        <w:rPr>
          <w:rFonts w:hint="eastAsia" w:ascii="华文新魏" w:hAnsi="华文新魏" w:eastAsia="华文新魏" w:cs="华文新魏"/>
          <w:b/>
          <w:sz w:val="36"/>
          <w:szCs w:val="36"/>
          <w:lang w:val="en-US" w:eastAsia="zh-CN"/>
        </w:rPr>
        <w:t xml:space="preserve">   三、我们期待这样的你</w:t>
      </w:r>
      <w:r>
        <w:rPr>
          <w:rFonts w:hint="eastAsia" w:ascii="华文新魏" w:hAnsi="华文新魏" w:eastAsia="华文新魏" w:cs="华文新魏"/>
          <w:b/>
          <w:sz w:val="36"/>
          <w:szCs w:val="36"/>
        </w:rPr>
        <w:t>！</w:t>
      </w:r>
    </w:p>
    <w:p>
      <w:pPr>
        <w:numPr>
          <w:ilvl w:val="0"/>
          <w:numId w:val="0"/>
        </w:numPr>
        <w:spacing w:line="560" w:lineRule="exact"/>
        <w:ind w:firstLine="562" w:firstLineChars="200"/>
        <w:rPr>
          <w:rFonts w:hint="default" w:ascii="宋体" w:hAnsi="宋体" w:eastAsia="宋体" w:cs="宋体"/>
          <w:b/>
          <w:bCs/>
          <w:kern w:val="2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4"/>
          <w:lang w:val="en-US" w:eastAsia="zh-CN" w:bidi="ar-SA"/>
        </w:rPr>
        <w:t>1.需求专业</w:t>
      </w:r>
    </w:p>
    <w:tbl>
      <w:tblPr>
        <w:tblStyle w:val="9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664"/>
        <w:gridCol w:w="6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i w:val="0"/>
                <w:iCs w:val="0"/>
                <w:sz w:val="28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z w:val="28"/>
              </w:rPr>
              <w:t>序号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i w:val="0"/>
                <w:iCs w:val="0"/>
                <w:sz w:val="28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z w:val="28"/>
              </w:rPr>
              <w:t>专业类别</w:t>
            </w:r>
          </w:p>
        </w:tc>
        <w:tc>
          <w:tcPr>
            <w:tcW w:w="6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i w:val="0"/>
                <w:iCs w:val="0"/>
                <w:sz w:val="28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z w:val="28"/>
              </w:rPr>
              <w:t>需求专业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房屋建筑类</w:t>
            </w:r>
          </w:p>
        </w:tc>
        <w:tc>
          <w:tcPr>
            <w:tcW w:w="6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土木工程（房建方向）、结构工程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工程管理/工程造价、安全工程、</w:t>
            </w:r>
            <w:r>
              <w:rPr>
                <w:rFonts w:hint="eastAsia" w:ascii="楷体" w:hAnsi="楷体" w:eastAsia="楷体" w:cs="楷体"/>
                <w:spacing w:val="2"/>
                <w:sz w:val="28"/>
                <w:lang w:val="en-US" w:eastAsia="zh-CN"/>
              </w:rPr>
              <w:t>测绘工程、</w:t>
            </w:r>
            <w:r>
              <w:rPr>
                <w:rFonts w:hint="eastAsia" w:ascii="楷体" w:hAnsi="楷体" w:eastAsia="楷体" w:cs="楷体"/>
                <w:spacing w:val="2"/>
                <w:sz w:val="28"/>
              </w:rPr>
              <w:t>给排水</w:t>
            </w:r>
            <w:r>
              <w:rPr>
                <w:rFonts w:hint="eastAsia" w:ascii="楷体" w:hAnsi="楷体" w:eastAsia="楷体" w:cs="楷体"/>
                <w:spacing w:val="2"/>
                <w:sz w:val="28"/>
                <w:lang w:val="en-US" w:eastAsia="zh-CN"/>
              </w:rPr>
              <w:t>科学与</w:t>
            </w:r>
            <w:r>
              <w:rPr>
                <w:rFonts w:hint="eastAsia" w:ascii="楷体" w:hAnsi="楷体" w:eastAsia="楷体" w:cs="楷体"/>
                <w:spacing w:val="2"/>
                <w:sz w:val="28"/>
              </w:rPr>
              <w:t>工程</w:t>
            </w:r>
            <w:r>
              <w:rPr>
                <w:rFonts w:hint="eastAsia" w:ascii="楷体" w:hAnsi="楷体" w:eastAsia="楷体" w:cs="楷体"/>
                <w:spacing w:val="2"/>
                <w:sz w:val="2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pacing w:val="2"/>
                <w:sz w:val="28"/>
                <w:lang w:val="en-US" w:eastAsia="zh-CN"/>
              </w:rPr>
              <w:t>物流工程、</w:t>
            </w:r>
            <w:r>
              <w:rPr>
                <w:rFonts w:hint="eastAsia" w:ascii="楷体" w:hAnsi="楷体" w:eastAsia="楷体" w:cs="楷体"/>
                <w:spacing w:val="2"/>
                <w:sz w:val="28"/>
              </w:rPr>
              <w:t>建筑电气与智能化、建筑环境与能源应用工程</w:t>
            </w:r>
            <w:r>
              <w:rPr>
                <w:rFonts w:hint="eastAsia" w:ascii="楷体" w:hAnsi="楷体" w:eastAsia="楷体" w:cs="楷体"/>
                <w:spacing w:val="2"/>
                <w:sz w:val="2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pacing w:val="2"/>
                <w:sz w:val="28"/>
              </w:rPr>
              <w:t>材料科学与工程/无机非金属材料等相关专业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基础设施类</w:t>
            </w:r>
          </w:p>
        </w:tc>
        <w:tc>
          <w:tcPr>
            <w:tcW w:w="6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土木工程（路桥、岩土等）、工程管理</w:t>
            </w:r>
            <w:r>
              <w:rPr>
                <w:rFonts w:hint="eastAsia" w:ascii="楷体" w:hAnsi="楷体" w:eastAsia="楷体" w:cs="楷体"/>
                <w:spacing w:val="2"/>
                <w:sz w:val="28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pacing w:val="2"/>
                <w:sz w:val="28"/>
              </w:rPr>
              <w:t>工程造价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港口航道与海岸工程、水利水电工程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道路桥梁与渡河工程、城市地下空间工程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岩土工程、交通工程、园林工程</w:t>
            </w:r>
            <w:r>
              <w:rPr>
                <w:rFonts w:hint="eastAsia" w:ascii="楷体" w:hAnsi="楷体" w:eastAsia="楷体" w:cs="楷体"/>
                <w:spacing w:val="2"/>
                <w:sz w:val="2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pacing w:val="2"/>
                <w:sz w:val="28"/>
              </w:rPr>
              <w:t>测绘工程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安全工程、物流工程</w:t>
            </w:r>
            <w:r>
              <w:rPr>
                <w:rFonts w:hint="eastAsia" w:ascii="楷体" w:hAnsi="楷体" w:eastAsia="楷体" w:cs="楷体"/>
                <w:spacing w:val="2"/>
                <w:sz w:val="2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pacing w:val="2"/>
                <w:sz w:val="28"/>
              </w:rPr>
              <w:t>材料科学与工程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无机非金属材料</w:t>
            </w:r>
            <w:r>
              <w:rPr>
                <w:rFonts w:hint="eastAsia" w:ascii="楷体" w:hAnsi="楷体" w:eastAsia="楷体" w:cs="楷体"/>
                <w:spacing w:val="2"/>
                <w:sz w:val="2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pacing w:val="2"/>
                <w:sz w:val="28"/>
              </w:rPr>
              <w:t>机械设计制造及其自动化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电气工程及其自动化等相关专业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3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职能管理类</w:t>
            </w:r>
          </w:p>
        </w:tc>
        <w:tc>
          <w:tcPr>
            <w:tcW w:w="6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新闻学、汉语言文学</w:t>
            </w:r>
            <w:r>
              <w:rPr>
                <w:rFonts w:hint="eastAsia" w:ascii="楷体" w:hAnsi="楷体" w:eastAsia="楷体" w:cs="楷体"/>
                <w:spacing w:val="2"/>
                <w:sz w:val="2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pacing w:val="2"/>
                <w:sz w:val="28"/>
              </w:rPr>
              <w:t>行政管理、人力资源管理、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工商管理、财务管理、会计学</w:t>
            </w:r>
            <w:r>
              <w:rPr>
                <w:rFonts w:hint="eastAsia" w:ascii="楷体" w:hAnsi="楷体" w:eastAsia="楷体" w:cs="楷体"/>
                <w:spacing w:val="2"/>
                <w:sz w:val="2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pacing w:val="2"/>
                <w:sz w:val="28"/>
                <w:lang w:val="en-US" w:eastAsia="zh-CN"/>
              </w:rPr>
              <w:t>法学</w:t>
            </w:r>
            <w:r>
              <w:rPr>
                <w:rFonts w:hint="eastAsia" w:ascii="楷体" w:hAnsi="楷体" w:eastAsia="楷体" w:cs="楷体"/>
                <w:spacing w:val="2"/>
                <w:sz w:val="28"/>
              </w:rPr>
              <w:t>等相关专业</w:t>
            </w:r>
          </w:p>
        </w:tc>
      </w:tr>
    </w:tbl>
    <w:p>
      <w:pPr>
        <w:ind w:firstLine="562" w:firstLineChars="200"/>
        <w:rPr>
          <w:rFonts w:hint="default" w:asciiTheme="majorEastAsia" w:hAnsiTheme="majorEastAsia" w:eastAsiaTheme="majorEastAsia"/>
          <w:b/>
          <w:bCs/>
          <w:sz w:val="28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28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bCs/>
          <w:sz w:val="28"/>
        </w:rPr>
        <w:t>.</w:t>
      </w:r>
      <w:r>
        <w:rPr>
          <w:rFonts w:hint="eastAsia" w:asciiTheme="majorEastAsia" w:hAnsiTheme="majorEastAsia" w:eastAsiaTheme="majorEastAsia"/>
          <w:b/>
          <w:bCs/>
          <w:sz w:val="28"/>
          <w:lang w:val="en-US" w:eastAsia="zh-CN"/>
        </w:rPr>
        <w:t>招聘要求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① 2024届本科及以上学历应届毕业生，涵盖2024年1月至2024年8月毕业的硕士学历毕业生及海外留学生；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②在校期间学习成绩良好，专业能力优秀；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③综合素质强，性格开朗、善于沟通，吃苦耐劳、敢于担当；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④在班级、学生会任主要职务，获得过国家级、省级、校级荣誉，有相关专业实习经历者优先。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</w:p>
    <w:p>
      <w:pPr>
        <w:widowControl/>
        <w:numPr>
          <w:ilvl w:val="0"/>
          <w:numId w:val="0"/>
        </w:numPr>
        <w:ind w:leftChars="0" w:firstLine="721" w:firstLineChars="200"/>
        <w:jc w:val="left"/>
        <w:rPr>
          <w:rFonts w:hint="eastAsia" w:ascii="华文新魏" w:hAnsi="华文新魏" w:eastAsia="华文新魏" w:cs="华文新魏"/>
          <w:b/>
          <w:sz w:val="36"/>
          <w:szCs w:val="36"/>
          <w:lang w:eastAsia="zh-CN"/>
        </w:rPr>
      </w:pPr>
      <w:r>
        <w:rPr>
          <w:rFonts w:hint="eastAsia" w:ascii="华文新魏" w:hAnsi="华文新魏" w:eastAsia="华文新魏" w:cs="华文新魏"/>
          <w:b/>
          <w:sz w:val="36"/>
          <w:szCs w:val="36"/>
          <w:lang w:val="en-US" w:eastAsia="zh-CN"/>
        </w:rPr>
        <w:t>四、如何加入我们？</w:t>
      </w: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sz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lang w:val="en-US" w:eastAsia="zh-CN"/>
        </w:rPr>
        <w:t>1.招聘流程</w:t>
      </w:r>
      <w:r>
        <w:rPr>
          <w:rFonts w:hint="eastAsia" w:asciiTheme="majorEastAsia" w:hAnsiTheme="majorEastAsia" w:eastAsiaTheme="majorEastAsia"/>
          <w:b/>
          <w:bCs/>
          <w:sz w:val="28"/>
        </w:rPr>
        <w:t>：</w:t>
      </w:r>
    </w:p>
    <w:p>
      <w:pPr>
        <w:rPr>
          <w:rFonts w:hint="eastAsia" w:ascii="楷体" w:hAnsi="楷体" w:eastAsia="楷体" w:cs="楷体"/>
          <w:b w:val="0"/>
          <w:bCs w:val="0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8"/>
          <w:szCs w:val="22"/>
          <w:lang w:val="en-US" w:eastAsia="zh-CN" w:bidi="ar-SA"/>
        </w:rPr>
        <w:t>线上：线上投递简历→简历筛选→线上测评→线上面试→录用&amp;签约</w:t>
      </w:r>
    </w:p>
    <w:p>
      <w:pPr>
        <w:rPr>
          <w:rFonts w:hint="default" w:ascii="楷体" w:hAnsi="楷体" w:eastAsia="楷体" w:cs="楷体"/>
          <w:b w:val="0"/>
          <w:bCs w:val="0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8"/>
          <w:szCs w:val="22"/>
          <w:lang w:val="en-US" w:eastAsia="zh-CN" w:bidi="ar-SA"/>
        </w:rPr>
        <w:t>线下：校招宣讲→现场投递简历→简历筛选→线上测评→现场面试→录用&amp;签约</w:t>
      </w:r>
    </w:p>
    <w:p>
      <w:pPr>
        <w:numPr>
          <w:ilvl w:val="0"/>
          <w:numId w:val="0"/>
        </w:numPr>
        <w:ind w:leftChars="0"/>
        <w:jc w:val="left"/>
        <w:rPr>
          <w:rFonts w:hint="eastAsia" w:ascii="楷体" w:hAnsi="楷体" w:eastAsia="楷体" w:cs="楷体"/>
          <w:kern w:val="2"/>
          <w:sz w:val="28"/>
          <w:szCs w:val="22"/>
          <w:highlight w:val="yellow"/>
          <w:lang w:val="en-US" w:eastAsia="zh-CN" w:bidi="ar-SA"/>
        </w:rPr>
      </w:pPr>
      <w:r>
        <w:rPr>
          <w:rFonts w:hint="eastAsia" w:asciiTheme="majorEastAsia" w:hAnsiTheme="majorEastAsia" w:eastAsiaTheme="majorEastAsia"/>
          <w:b/>
          <w:bCs/>
          <w:sz w:val="28"/>
          <w:highlight w:val="none"/>
          <w:lang w:val="en-US" w:eastAsia="zh-CN"/>
        </w:rPr>
        <w:t>2.</w:t>
      </w:r>
      <w:r>
        <w:rPr>
          <w:rFonts w:hint="eastAsia" w:asciiTheme="majorEastAsia" w:hAnsiTheme="majorEastAsia" w:eastAsiaTheme="majorEastAsia"/>
          <w:b/>
          <w:bCs/>
          <w:sz w:val="28"/>
          <w:highlight w:val="none"/>
        </w:rPr>
        <w:t>网申地址：</w:t>
      </w:r>
      <w:r>
        <w:rPr>
          <w:rFonts w:hint="eastAsia" w:ascii="楷体" w:hAnsi="楷体" w:eastAsia="楷体" w:cs="楷体"/>
          <w:kern w:val="2"/>
          <w:sz w:val="28"/>
          <w:szCs w:val="22"/>
          <w:highlight w:val="none"/>
          <w:lang w:val="en-US" w:eastAsia="zh-CN" w:bidi="ar-SA"/>
        </w:rPr>
        <w:t>https://hcm.pub/m2y3s</w:t>
      </w:r>
    </w:p>
    <w:p>
      <w:pPr>
        <w:numPr>
          <w:ilvl w:val="0"/>
          <w:numId w:val="0"/>
        </w:numPr>
        <w:ind w:leftChars="0"/>
        <w:rPr>
          <w:rFonts w:hint="default" w:ascii="楷体" w:hAnsi="楷体" w:eastAsia="楷体" w:cs="楷体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default" w:ascii="楷体" w:hAnsi="楷体" w:eastAsia="楷体" w:cs="楷体"/>
          <w:kern w:val="2"/>
          <w:sz w:val="28"/>
          <w:szCs w:val="22"/>
          <w:highlight w:val="none"/>
          <w:lang w:val="en-US" w:eastAsia="zh-CN" w:bidi="ar-SA"/>
        </w:rPr>
        <w:drawing>
          <wp:inline distT="0" distB="0" distL="114300" distR="114300">
            <wp:extent cx="1311275" cy="1311275"/>
            <wp:effectExtent l="0" t="0" r="14605" b="14605"/>
            <wp:docPr id="4" name="图片 4" descr="5e5fee28ec5de2b4de43b3ec635fb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e5fee28ec5de2b4de43b3ec635fb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楷体" w:hAnsi="楷体" w:eastAsia="楷体" w:cs="楷体"/>
          <w:b/>
          <w:bCs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2"/>
          <w:lang w:val="en-US" w:eastAsia="zh-CN" w:bidi="ar-SA"/>
        </w:rPr>
        <w:t>通过网申投递简历，更快获得面试机会！</w:t>
      </w:r>
    </w:p>
    <w:p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b/>
          <w:bCs/>
          <w:kern w:val="2"/>
          <w:sz w:val="28"/>
          <w:szCs w:val="22"/>
          <w:lang w:val="en-US" w:eastAsia="zh-CN" w:bidi="ar-SA"/>
        </w:rPr>
      </w:pPr>
      <w:r>
        <w:rPr>
          <w:rFonts w:hint="eastAsia" w:asciiTheme="majorEastAsia" w:hAnsiTheme="majorEastAsia" w:eastAsiaTheme="majorEastAsia"/>
          <w:b/>
          <w:bCs/>
          <w:sz w:val="28"/>
          <w:lang w:val="en-US" w:eastAsia="zh-CN"/>
        </w:rPr>
        <w:t>3.校招邮箱：</w:t>
      </w:r>
      <w:r>
        <w:rPr>
          <w:rFonts w:hint="eastAsia" w:ascii="楷体" w:hAnsi="楷体" w:eastAsia="楷体" w:cs="楷体"/>
          <w:b w:val="0"/>
          <w:bCs w:val="0"/>
          <w:kern w:val="2"/>
          <w:sz w:val="28"/>
          <w:szCs w:val="22"/>
          <w:u w:val="single"/>
          <w:lang w:val="en-US" w:eastAsia="zh-CN" w:bidi="ar-SA"/>
        </w:rPr>
        <w:fldChar w:fldCharType="begin"/>
      </w:r>
      <w:r>
        <w:rPr>
          <w:rFonts w:hint="eastAsia" w:ascii="楷体" w:hAnsi="楷体" w:eastAsia="楷体" w:cs="楷体"/>
          <w:b w:val="0"/>
          <w:bCs w:val="0"/>
          <w:kern w:val="2"/>
          <w:sz w:val="28"/>
          <w:szCs w:val="22"/>
          <w:u w:val="single"/>
          <w:lang w:val="en-US" w:eastAsia="zh-CN" w:bidi="ar-SA"/>
        </w:rPr>
        <w:instrText xml:space="preserve"> HYPERLINK "mailto:zjzgxyzp@cscec.com" </w:instrText>
      </w:r>
      <w:r>
        <w:rPr>
          <w:rFonts w:hint="eastAsia" w:ascii="楷体" w:hAnsi="楷体" w:eastAsia="楷体" w:cs="楷体"/>
          <w:b w:val="0"/>
          <w:bCs w:val="0"/>
          <w:kern w:val="2"/>
          <w:sz w:val="28"/>
          <w:szCs w:val="22"/>
          <w:u w:val="single"/>
          <w:lang w:val="en-US" w:eastAsia="zh-CN" w:bidi="ar-SA"/>
        </w:rPr>
        <w:fldChar w:fldCharType="separate"/>
      </w:r>
      <w:r>
        <w:rPr>
          <w:rFonts w:hint="eastAsia" w:ascii="楷体" w:hAnsi="楷体" w:eastAsia="楷体" w:cs="楷体"/>
          <w:b w:val="0"/>
          <w:bCs w:val="0"/>
          <w:kern w:val="2"/>
          <w:sz w:val="28"/>
          <w:szCs w:val="22"/>
          <w:u w:val="single"/>
          <w:lang w:val="en-US" w:eastAsia="zh-CN" w:bidi="ar-SA"/>
        </w:rPr>
        <w:t>zjzgxyzp@cscec.com</w:t>
      </w:r>
      <w:r>
        <w:rPr>
          <w:rFonts w:hint="eastAsia" w:ascii="楷体" w:hAnsi="楷体" w:eastAsia="楷体" w:cs="楷体"/>
          <w:b w:val="0"/>
          <w:bCs w:val="0"/>
          <w:kern w:val="2"/>
          <w:sz w:val="28"/>
          <w:szCs w:val="22"/>
          <w:u w:val="single"/>
          <w:lang w:val="en-US" w:eastAsia="zh-CN" w:bidi="ar-SA"/>
        </w:rPr>
        <w:fldChar w:fldCharType="end"/>
      </w:r>
      <w:r>
        <w:rPr>
          <w:rFonts w:hint="eastAsia" w:ascii="楷体" w:hAnsi="楷体" w:eastAsia="楷体" w:cs="楷体"/>
          <w:b w:val="0"/>
          <w:bCs w:val="0"/>
          <w:kern w:val="2"/>
          <w:sz w:val="28"/>
          <w:szCs w:val="22"/>
          <w:u w:val="none"/>
          <w:lang w:val="en-US" w:eastAsia="zh-CN" w:bidi="ar-SA"/>
        </w:rPr>
        <w:t>，</w:t>
      </w:r>
      <w:r>
        <w:rPr>
          <w:rFonts w:hint="eastAsia" w:ascii="楷体" w:hAnsi="楷体" w:eastAsia="楷体" w:cs="楷体"/>
          <w:b/>
          <w:bCs/>
          <w:kern w:val="2"/>
          <w:sz w:val="28"/>
          <w:szCs w:val="22"/>
          <w:lang w:val="en-US" w:eastAsia="zh-CN" w:bidi="ar-SA"/>
        </w:rPr>
        <w:t>也可通过邮箱直接投递简历!</w:t>
      </w:r>
    </w:p>
    <w:p>
      <w:pPr>
        <w:numPr>
          <w:ilvl w:val="0"/>
          <w:numId w:val="0"/>
        </w:numPr>
        <w:ind w:firstLine="281" w:firstLineChars="100"/>
        <w:rPr>
          <w:rFonts w:hint="default" w:ascii="楷体" w:hAnsi="楷体" w:eastAsia="楷体" w:cs="楷体"/>
          <w:b/>
          <w:bCs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2"/>
          <w:lang w:val="en-US" w:eastAsia="zh-CN" w:bidi="ar-SA"/>
        </w:rPr>
        <w:t>（简历文件命名：姓名-院校-专业）</w:t>
      </w:r>
    </w:p>
    <w:p>
      <w:pPr>
        <w:rPr>
          <w:rFonts w:asciiTheme="majorEastAsia" w:hAnsiTheme="majorEastAsia" w:eastAsiaTheme="majorEastAsia"/>
          <w:b/>
          <w:bCs/>
          <w:sz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lang w:val="en-US" w:eastAsia="zh-CN"/>
        </w:rPr>
        <w:t>4.</w:t>
      </w:r>
      <w:r>
        <w:rPr>
          <w:rFonts w:hint="eastAsia" w:asciiTheme="majorEastAsia" w:hAnsiTheme="majorEastAsia" w:eastAsiaTheme="majorEastAsia"/>
          <w:b/>
          <w:bCs/>
          <w:sz w:val="28"/>
        </w:rPr>
        <w:t>企业公众号：z</w:t>
      </w:r>
      <w:r>
        <w:rPr>
          <w:rFonts w:asciiTheme="majorEastAsia" w:hAnsiTheme="majorEastAsia" w:eastAsiaTheme="majorEastAsia"/>
          <w:b/>
          <w:bCs/>
          <w:sz w:val="28"/>
        </w:rPr>
        <w:t>jzgwx2015</w:t>
      </w:r>
    </w:p>
    <w:p>
      <w:pPr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1326515" cy="1326515"/>
            <wp:effectExtent l="0" t="0" r="14605" b="14605"/>
            <wp:docPr id="3" name="图片 3" descr="54cddce492fb864eecb4134fae51b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4cddce492fb864eecb4134fae51b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线下行程、测评入口、网申入口、空宣入口等，你关心的这里都有！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/>
          <w:b/>
          <w:bCs/>
          <w:sz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lang w:val="en-US" w:eastAsia="zh-CN"/>
        </w:rPr>
        <w:t>5.校招面试交流群</w:t>
      </w:r>
      <w:r>
        <w:rPr>
          <w:rFonts w:hint="eastAsia" w:asciiTheme="majorEastAsia" w:hAnsiTheme="majorEastAsia" w:eastAsiaTheme="majorEastAsia"/>
          <w:b/>
          <w:bCs/>
          <w:sz w:val="28"/>
        </w:rPr>
        <w:t>：364883811</w:t>
      </w:r>
      <w:r>
        <w:rPr>
          <w:rFonts w:hint="eastAsia" w:asciiTheme="majorEastAsia" w:hAnsiTheme="majorEastAsia" w:eastAsiaTheme="majorEastAsia"/>
          <w:b/>
          <w:bCs/>
          <w:sz w:val="28"/>
          <w:lang w:eastAsia="zh-CN"/>
        </w:rPr>
        <w:t>（</w:t>
      </w:r>
      <w:r>
        <w:rPr>
          <w:rFonts w:hint="eastAsia" w:asciiTheme="majorEastAsia" w:hAnsiTheme="majorEastAsia" w:eastAsiaTheme="majorEastAsia"/>
          <w:b/>
          <w:bCs/>
          <w:sz w:val="28"/>
          <w:lang w:val="en-US" w:eastAsia="zh-CN"/>
        </w:rPr>
        <w:t>QQ群</w:t>
      </w:r>
      <w:r>
        <w:rPr>
          <w:rFonts w:hint="eastAsia" w:asciiTheme="majorEastAsia" w:hAnsiTheme="majorEastAsia" w:eastAsiaTheme="majorEastAsia"/>
          <w:b/>
          <w:bCs/>
          <w:sz w:val="28"/>
          <w:lang w:eastAsia="zh-CN"/>
        </w:rPr>
        <w:t>）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/>
          <w:b/>
          <w:bCs/>
          <w:sz w:val="28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sz w:val="28"/>
          <w:lang w:eastAsia="zh-CN"/>
        </w:rPr>
        <w:drawing>
          <wp:inline distT="0" distB="0" distL="114300" distR="114300">
            <wp:extent cx="1310005" cy="1310005"/>
            <wp:effectExtent l="0" t="0" r="635" b="635"/>
            <wp:docPr id="2" name="图片 2" descr="32367d5cb92ccc57d7123ba062800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2367d5cb92ccc57d7123ba0628002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0005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asciiTheme="majorEastAsia" w:hAnsiTheme="majorEastAsia" w:eastAsiaTheme="majorEastAsia"/>
          <w:b/>
          <w:bCs/>
          <w:sz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lang w:val="en-US" w:eastAsia="zh-CN"/>
        </w:rPr>
        <w:t>6.</w:t>
      </w:r>
      <w:r>
        <w:rPr>
          <w:rFonts w:hint="eastAsia" w:asciiTheme="majorEastAsia" w:hAnsiTheme="majorEastAsia" w:eastAsiaTheme="majorEastAsia"/>
          <w:b/>
          <w:bCs/>
          <w:sz w:val="28"/>
        </w:rPr>
        <w:t>空中宣讲会：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bookmarkStart w:id="0" w:name="_Hlk80607350"/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观看地址：https://qz8.cn/nDkN7</w:t>
      </w:r>
    </w:p>
    <w:bookmarkEnd w:id="0"/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手机扫码进入直播间：</w:t>
      </w:r>
    </w:p>
    <w:p>
      <w:pPr>
        <w:rPr>
          <w:rFonts w:hint="eastAsia" w:asciiTheme="majorEastAsia" w:hAnsiTheme="majorEastAsia" w:eastAsiaTheme="majorEastAsia"/>
          <w:b/>
          <w:bCs/>
          <w:sz w:val="28"/>
          <w:lang w:eastAsia="zh-CN"/>
        </w:rPr>
      </w:pPr>
      <w:r>
        <w:rPr>
          <w:rFonts w:hint="eastAsia" w:ascii="宋体" w:hAnsi="宋体" w:eastAsia="等线" w:cs="宋体"/>
          <w:b/>
          <w:bCs/>
          <w:spacing w:val="2"/>
          <w:sz w:val="32"/>
          <w:szCs w:val="28"/>
          <w:lang w:eastAsia="zh-CN"/>
        </w:rPr>
        <w:drawing>
          <wp:inline distT="0" distB="0" distL="114300" distR="114300">
            <wp:extent cx="1327150" cy="1327150"/>
            <wp:effectExtent l="0" t="0" r="13970" b="13970"/>
            <wp:docPr id="1" name="图片 1" descr="e63df0f33d7ba8ee9f55fad81c774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63df0f33d7ba8ee9f55fad81c774b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/>
          <w:b/>
          <w:bCs/>
          <w:sz w:val="28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28"/>
          <w:lang w:val="en-US" w:eastAsia="zh-CN"/>
        </w:rPr>
        <w:t>7.联系人：</w:t>
      </w:r>
    </w:p>
    <w:p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 xml:space="preserve">王录明 15712795023   </w:t>
      </w:r>
    </w:p>
    <w:p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赵  宸 13001296363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赵聪聪 17601539727</w:t>
      </w:r>
    </w:p>
    <w:p>
      <w:pPr>
        <w:rPr>
          <w:rFonts w:hint="default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于  正 17353360403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Theme="majorEastAsia" w:hAnsiTheme="majorEastAsia" w:eastAsiaTheme="majorEastAsia"/>
          <w:b/>
          <w:bCs/>
          <w:sz w:val="28"/>
          <w:lang w:val="en-US" w:eastAsia="zh-CN"/>
        </w:rPr>
        <w:t>8.地址：</w:t>
      </w: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山东省青岛市市北区嘉定路68号</w:t>
      </w:r>
    </w:p>
    <w:p>
      <w:pPr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lang w:eastAsia="zh-CN"/>
        </w:rPr>
        <w:t>【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  <w:t>友情提醒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lang w:eastAsia="zh-CN"/>
        </w:rPr>
        <w:t>】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  <w:t>：对于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lang w:val="en-US" w:eastAsia="zh-CN"/>
        </w:rPr>
        <w:t>考研考公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  <w:t>、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lang w:val="en-US" w:eastAsia="zh-CN"/>
        </w:rPr>
        <w:t>考事业编、考选调生、参军入伍顺利录取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  <w:t>的同学，公司无条件解约，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lang w:val="en-US" w:eastAsia="zh-CN"/>
        </w:rPr>
        <w:t>凭正式录取通知免收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  <w:t>违约金！</w:t>
      </w:r>
    </w:p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ED5BF14-61EF-4F3F-9081-2FDAB57E212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D32363C9-10A4-40FA-A2D4-9773D3B2B50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DDF211C-AAAB-4173-A73A-7146AFC6B24A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4" w:fontKey="{E81371A6-00D0-4D67-8D96-C0DA3B06F2CD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B42718B8-9BC7-4910-8D9F-4AFB7D7A46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MTQxMjQ4NTMyOTM0OGQzMTlkZmU4YmExMzg2Y2IifQ=="/>
  </w:docVars>
  <w:rsids>
    <w:rsidRoot w:val="00127AE0"/>
    <w:rsid w:val="00025F48"/>
    <w:rsid w:val="0005076A"/>
    <w:rsid w:val="00074EE0"/>
    <w:rsid w:val="000B1942"/>
    <w:rsid w:val="000D1C75"/>
    <w:rsid w:val="000E0D80"/>
    <w:rsid w:val="000F1FBC"/>
    <w:rsid w:val="00127AE0"/>
    <w:rsid w:val="001665D1"/>
    <w:rsid w:val="00172D3F"/>
    <w:rsid w:val="00192581"/>
    <w:rsid w:val="001C5BA3"/>
    <w:rsid w:val="001F37F4"/>
    <w:rsid w:val="0021015C"/>
    <w:rsid w:val="00295677"/>
    <w:rsid w:val="002C546A"/>
    <w:rsid w:val="002E17B8"/>
    <w:rsid w:val="002F3C6A"/>
    <w:rsid w:val="002F5516"/>
    <w:rsid w:val="00310D70"/>
    <w:rsid w:val="00364236"/>
    <w:rsid w:val="00374779"/>
    <w:rsid w:val="003C0D54"/>
    <w:rsid w:val="003C2552"/>
    <w:rsid w:val="003D3974"/>
    <w:rsid w:val="003E5F87"/>
    <w:rsid w:val="004136E4"/>
    <w:rsid w:val="00451857"/>
    <w:rsid w:val="0045697A"/>
    <w:rsid w:val="00470CAD"/>
    <w:rsid w:val="0047352E"/>
    <w:rsid w:val="00474298"/>
    <w:rsid w:val="00482AB2"/>
    <w:rsid w:val="004869E9"/>
    <w:rsid w:val="00496365"/>
    <w:rsid w:val="004F30FE"/>
    <w:rsid w:val="005014DF"/>
    <w:rsid w:val="00510434"/>
    <w:rsid w:val="0053727D"/>
    <w:rsid w:val="005429C1"/>
    <w:rsid w:val="005A3D18"/>
    <w:rsid w:val="005C2A7C"/>
    <w:rsid w:val="005E01A0"/>
    <w:rsid w:val="005F4D41"/>
    <w:rsid w:val="00625723"/>
    <w:rsid w:val="00633027"/>
    <w:rsid w:val="0064299B"/>
    <w:rsid w:val="00667A36"/>
    <w:rsid w:val="006930C5"/>
    <w:rsid w:val="006A6B4E"/>
    <w:rsid w:val="006E303A"/>
    <w:rsid w:val="007025AE"/>
    <w:rsid w:val="00716B6B"/>
    <w:rsid w:val="00763BA8"/>
    <w:rsid w:val="0077437B"/>
    <w:rsid w:val="007B618B"/>
    <w:rsid w:val="00801C06"/>
    <w:rsid w:val="00803C33"/>
    <w:rsid w:val="00812FB7"/>
    <w:rsid w:val="00830525"/>
    <w:rsid w:val="0084456A"/>
    <w:rsid w:val="00852F0C"/>
    <w:rsid w:val="00865583"/>
    <w:rsid w:val="00895F93"/>
    <w:rsid w:val="008B7EFF"/>
    <w:rsid w:val="008C3D24"/>
    <w:rsid w:val="008F47E5"/>
    <w:rsid w:val="0097613C"/>
    <w:rsid w:val="00984370"/>
    <w:rsid w:val="009845E5"/>
    <w:rsid w:val="00984AA0"/>
    <w:rsid w:val="00986364"/>
    <w:rsid w:val="009A03C2"/>
    <w:rsid w:val="009A1939"/>
    <w:rsid w:val="009B5AAD"/>
    <w:rsid w:val="009C61D1"/>
    <w:rsid w:val="009F3989"/>
    <w:rsid w:val="00A472B1"/>
    <w:rsid w:val="00AB2C21"/>
    <w:rsid w:val="00AF5A0E"/>
    <w:rsid w:val="00B078EB"/>
    <w:rsid w:val="00B302E2"/>
    <w:rsid w:val="00B363B2"/>
    <w:rsid w:val="00B4596D"/>
    <w:rsid w:val="00B70141"/>
    <w:rsid w:val="00C01C30"/>
    <w:rsid w:val="00C31605"/>
    <w:rsid w:val="00C84D11"/>
    <w:rsid w:val="00C942F2"/>
    <w:rsid w:val="00CB6F8C"/>
    <w:rsid w:val="00DB2E3F"/>
    <w:rsid w:val="00DB5D45"/>
    <w:rsid w:val="00E1245A"/>
    <w:rsid w:val="00E85070"/>
    <w:rsid w:val="00EB657A"/>
    <w:rsid w:val="00ED131F"/>
    <w:rsid w:val="00F15CDE"/>
    <w:rsid w:val="00F616FC"/>
    <w:rsid w:val="00F62EC0"/>
    <w:rsid w:val="00F97CA5"/>
    <w:rsid w:val="00FB2D86"/>
    <w:rsid w:val="00FB3441"/>
    <w:rsid w:val="00FB403D"/>
    <w:rsid w:val="00FD1EA3"/>
    <w:rsid w:val="00FE6D99"/>
    <w:rsid w:val="02983736"/>
    <w:rsid w:val="031F0E66"/>
    <w:rsid w:val="04D9305E"/>
    <w:rsid w:val="06865CB3"/>
    <w:rsid w:val="07DE2FBD"/>
    <w:rsid w:val="089675AF"/>
    <w:rsid w:val="094D790A"/>
    <w:rsid w:val="0A9E2ADE"/>
    <w:rsid w:val="0AAF4E48"/>
    <w:rsid w:val="0B3B0D01"/>
    <w:rsid w:val="0B3B5F76"/>
    <w:rsid w:val="0B67507C"/>
    <w:rsid w:val="0BA55B86"/>
    <w:rsid w:val="0C3F1124"/>
    <w:rsid w:val="0D6B035F"/>
    <w:rsid w:val="0E7B22AF"/>
    <w:rsid w:val="0F7525C9"/>
    <w:rsid w:val="106C65BD"/>
    <w:rsid w:val="108D5C26"/>
    <w:rsid w:val="10A87B1C"/>
    <w:rsid w:val="129A6A47"/>
    <w:rsid w:val="14D61659"/>
    <w:rsid w:val="159A7075"/>
    <w:rsid w:val="1688333E"/>
    <w:rsid w:val="17107B4D"/>
    <w:rsid w:val="174E2428"/>
    <w:rsid w:val="176F0AB6"/>
    <w:rsid w:val="1791263B"/>
    <w:rsid w:val="17DB7931"/>
    <w:rsid w:val="1A3175A2"/>
    <w:rsid w:val="1A9019D2"/>
    <w:rsid w:val="1C1E430C"/>
    <w:rsid w:val="1DF1393F"/>
    <w:rsid w:val="1E922708"/>
    <w:rsid w:val="20DD6FC6"/>
    <w:rsid w:val="23007343"/>
    <w:rsid w:val="23AA4D10"/>
    <w:rsid w:val="23BD680C"/>
    <w:rsid w:val="246758CC"/>
    <w:rsid w:val="25DF665A"/>
    <w:rsid w:val="297A7E50"/>
    <w:rsid w:val="2A23469B"/>
    <w:rsid w:val="2A25061F"/>
    <w:rsid w:val="2A64304B"/>
    <w:rsid w:val="2B56671C"/>
    <w:rsid w:val="2BE34A93"/>
    <w:rsid w:val="2C75394E"/>
    <w:rsid w:val="2CA310A1"/>
    <w:rsid w:val="2DB77AD8"/>
    <w:rsid w:val="2E0F2D6F"/>
    <w:rsid w:val="2E595038"/>
    <w:rsid w:val="2E943BFC"/>
    <w:rsid w:val="2EF50B24"/>
    <w:rsid w:val="2F1F67B3"/>
    <w:rsid w:val="2F910FC5"/>
    <w:rsid w:val="30185E0D"/>
    <w:rsid w:val="301C65CD"/>
    <w:rsid w:val="306275B4"/>
    <w:rsid w:val="3107319C"/>
    <w:rsid w:val="31F36F66"/>
    <w:rsid w:val="339137BF"/>
    <w:rsid w:val="34DF3719"/>
    <w:rsid w:val="35862122"/>
    <w:rsid w:val="35D50C50"/>
    <w:rsid w:val="363E4169"/>
    <w:rsid w:val="38537F5C"/>
    <w:rsid w:val="38D70534"/>
    <w:rsid w:val="391D63BA"/>
    <w:rsid w:val="39477C93"/>
    <w:rsid w:val="3A0D28A7"/>
    <w:rsid w:val="3C4D7AB9"/>
    <w:rsid w:val="3D1E069A"/>
    <w:rsid w:val="3E546F0D"/>
    <w:rsid w:val="41135CD8"/>
    <w:rsid w:val="414C101A"/>
    <w:rsid w:val="42986DCB"/>
    <w:rsid w:val="43344322"/>
    <w:rsid w:val="44661607"/>
    <w:rsid w:val="44935E12"/>
    <w:rsid w:val="451D31B7"/>
    <w:rsid w:val="45844A81"/>
    <w:rsid w:val="461941FF"/>
    <w:rsid w:val="474E6979"/>
    <w:rsid w:val="47B92FE4"/>
    <w:rsid w:val="496B1DFA"/>
    <w:rsid w:val="4A0679FC"/>
    <w:rsid w:val="4B1E09A2"/>
    <w:rsid w:val="4BDE3F41"/>
    <w:rsid w:val="4CF075FA"/>
    <w:rsid w:val="4D1F3FE6"/>
    <w:rsid w:val="4D93016C"/>
    <w:rsid w:val="4E1C2FF8"/>
    <w:rsid w:val="4E28407C"/>
    <w:rsid w:val="4EBD2324"/>
    <w:rsid w:val="4EBF6FA2"/>
    <w:rsid w:val="4F3565ED"/>
    <w:rsid w:val="4F4B270E"/>
    <w:rsid w:val="50BF34CE"/>
    <w:rsid w:val="516B2C61"/>
    <w:rsid w:val="525A05BC"/>
    <w:rsid w:val="52717056"/>
    <w:rsid w:val="531042D7"/>
    <w:rsid w:val="53394028"/>
    <w:rsid w:val="53582700"/>
    <w:rsid w:val="541438E9"/>
    <w:rsid w:val="543842E0"/>
    <w:rsid w:val="546473FE"/>
    <w:rsid w:val="54F15F6A"/>
    <w:rsid w:val="56073F4A"/>
    <w:rsid w:val="56520CA2"/>
    <w:rsid w:val="569D2A71"/>
    <w:rsid w:val="56EC03A2"/>
    <w:rsid w:val="56EC7679"/>
    <w:rsid w:val="5738411E"/>
    <w:rsid w:val="57935A51"/>
    <w:rsid w:val="57954043"/>
    <w:rsid w:val="57A4646C"/>
    <w:rsid w:val="57DC5101"/>
    <w:rsid w:val="581B78DF"/>
    <w:rsid w:val="58E825EE"/>
    <w:rsid w:val="59EB0F0F"/>
    <w:rsid w:val="5A377F57"/>
    <w:rsid w:val="5ADA20D2"/>
    <w:rsid w:val="5B3A093D"/>
    <w:rsid w:val="5BB55FAF"/>
    <w:rsid w:val="5BD11664"/>
    <w:rsid w:val="5D126ADC"/>
    <w:rsid w:val="5DC55A2E"/>
    <w:rsid w:val="5E2A4C99"/>
    <w:rsid w:val="5E403272"/>
    <w:rsid w:val="5EB572F8"/>
    <w:rsid w:val="61F07FA8"/>
    <w:rsid w:val="63F947B7"/>
    <w:rsid w:val="64617A64"/>
    <w:rsid w:val="649317EA"/>
    <w:rsid w:val="64B71C9E"/>
    <w:rsid w:val="654F206E"/>
    <w:rsid w:val="66164C9A"/>
    <w:rsid w:val="66B925F5"/>
    <w:rsid w:val="67222F67"/>
    <w:rsid w:val="67D2666D"/>
    <w:rsid w:val="688551D4"/>
    <w:rsid w:val="698D7C62"/>
    <w:rsid w:val="69F268E1"/>
    <w:rsid w:val="6B0F16C1"/>
    <w:rsid w:val="6D06147A"/>
    <w:rsid w:val="6D534C4C"/>
    <w:rsid w:val="6D793547"/>
    <w:rsid w:val="6DE372D2"/>
    <w:rsid w:val="700614AB"/>
    <w:rsid w:val="705C6B26"/>
    <w:rsid w:val="714435BA"/>
    <w:rsid w:val="71874DCC"/>
    <w:rsid w:val="722546F6"/>
    <w:rsid w:val="72DC2529"/>
    <w:rsid w:val="75394F10"/>
    <w:rsid w:val="754C077B"/>
    <w:rsid w:val="755D73DF"/>
    <w:rsid w:val="7605653C"/>
    <w:rsid w:val="768376FC"/>
    <w:rsid w:val="77A753B0"/>
    <w:rsid w:val="77F55EC0"/>
    <w:rsid w:val="788D28D6"/>
    <w:rsid w:val="789965FA"/>
    <w:rsid w:val="790243F1"/>
    <w:rsid w:val="7A411D8D"/>
    <w:rsid w:val="7B590646"/>
    <w:rsid w:val="7D030030"/>
    <w:rsid w:val="7D52346D"/>
    <w:rsid w:val="7D585741"/>
    <w:rsid w:val="7F0B1950"/>
    <w:rsid w:val="7F206842"/>
    <w:rsid w:val="7FD7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rPr>
      <w:rFonts w:ascii="Calibri" w:hAnsi="Calibri" w:cs="黑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unhideWhenUsed/>
    <w:qFormat/>
    <w:uiPriority w:val="99"/>
    <w:rPr>
      <w:color w:val="0563C1"/>
      <w:u w:val="single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  <w:style w:type="paragraph" w:customStyle="1" w:styleId="14">
    <w:name w:val="列表段落2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  <w:style w:type="character" w:customStyle="1" w:styleId="15">
    <w:name w:val="未处理的提及1"/>
    <w:basedOn w:val="10"/>
    <w:unhideWhenUsed/>
    <w:qFormat/>
    <w:uiPriority w:val="99"/>
    <w:rPr>
      <w:color w:val="808080"/>
      <w:shd w:val="clear" w:color="auto" w:fill="E6E6E6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8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9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1727</Words>
  <Characters>1892</Characters>
  <Lines>12</Lines>
  <Paragraphs>3</Paragraphs>
  <TotalTime>0</TotalTime>
  <ScaleCrop>false</ScaleCrop>
  <LinksUpToDate>false</LinksUpToDate>
  <CharactersWithSpaces>1903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2018-08-23T06:42:00Z</dcterms:created>
  <dc:creator>LOVE F&amp;N</dc:creator>
  <cp:lastModifiedBy>鹿鸣</cp:lastModifiedBy>
  <cp:lastPrinted>2021-03-03T01:20:00Z</cp:lastPrinted>
  <dcterms:modified xsi:type="dcterms:W3CDTF">2023-08-28T09:22:19Z</dcterms:modified>
  <dc:title>中建筑港集团有限公司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F4D6BC1FF8AF4317A6F276CABAB254A5</vt:lpwstr>
  </property>
</Properties>
</file>