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Calibri" w:eastAsia="方正小标宋简体" w:cs="黑体"/>
          <w:sz w:val="44"/>
          <w:szCs w:val="44"/>
        </w:rPr>
      </w:pPr>
      <w:bookmarkStart w:id="0" w:name="_GoBack"/>
      <w:bookmarkEnd w:id="0"/>
      <w:r>
        <w:rPr>
          <w:rFonts w:hint="eastAsia" w:ascii="方正小标宋简体" w:hAnsi="Calibri" w:eastAsia="方正小标宋简体" w:cs="黑体"/>
          <w:sz w:val="44"/>
          <w:szCs w:val="44"/>
        </w:rPr>
        <w:t>河南能源化工集团202</w:t>
      </w:r>
      <w:r>
        <w:rPr>
          <w:rFonts w:hint="eastAsia" w:ascii="方正小标宋简体" w:hAnsi="Calibri" w:eastAsia="方正小标宋简体" w:cs="黑体"/>
          <w:sz w:val="44"/>
          <w:szCs w:val="44"/>
          <w:lang w:val="en-US" w:eastAsia="zh-CN"/>
        </w:rPr>
        <w:t>2</w:t>
      </w:r>
      <w:r>
        <w:rPr>
          <w:rFonts w:hint="eastAsia" w:ascii="方正小标宋简体" w:hAnsi="Calibri" w:eastAsia="方正小标宋简体" w:cs="黑体"/>
          <w:sz w:val="44"/>
          <w:szCs w:val="44"/>
        </w:rPr>
        <w:t>年校园招聘启事</w:t>
      </w:r>
    </w:p>
    <w:p>
      <w:pPr>
        <w:widowControl/>
        <w:spacing w:line="580" w:lineRule="exact"/>
        <w:ind w:firstLine="480" w:firstLineChars="150"/>
        <w:jc w:val="left"/>
        <w:rPr>
          <w:rFonts w:ascii="仿宋" w:hAnsi="仿宋" w:eastAsia="仿宋" w:cs="宋体"/>
          <w:kern w:val="0"/>
          <w:sz w:val="32"/>
          <w:szCs w:val="32"/>
        </w:rPr>
      </w:pP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一、企业简介</w:t>
      </w:r>
    </w:p>
    <w:p>
      <w:pPr>
        <w:spacing w:line="580" w:lineRule="exact"/>
        <w:ind w:firstLine="640" w:firstLineChars="200"/>
        <w:jc w:val="left"/>
        <w:rPr>
          <w:rFonts w:hint="eastAsia" w:ascii="仿宋" w:hAnsi="仿宋" w:eastAsia="仿宋" w:cs="黑体"/>
          <w:sz w:val="32"/>
          <w:szCs w:val="32"/>
        </w:rPr>
      </w:pPr>
      <w:r>
        <w:rPr>
          <w:rFonts w:hint="eastAsia" w:ascii="仿宋" w:hAnsi="仿宋" w:eastAsia="仿宋" w:cs="黑体"/>
          <w:sz w:val="32"/>
          <w:szCs w:val="32"/>
        </w:rPr>
        <w:t>河南能源化工集团有限公司（简称“河南能源”）是经河南省委、省政府批准，分别于2008年12月、2013年9月两次战略重组成立的一家特大型能源化工集团。产业主要涉及能源、化工新材料、现代物贸、金融服务、智能制造等。下属55对生产矿井、33家化工企业，主要分布于河南省内15个省辖市，以及新疆、贵州、内蒙古、陕西、青海等省（区）和澳大利亚。拥有大有能源、九天化工2家上市公司和濮阳绿宇新材料1家新三板挂牌公司。煤炭产能8000多万吨，品种以无烟高炉喷吹煤、炼焦精煤为主。化工产能近1000万吨，产品主要涉及甲醇、乙二醇、醋酸、二甲醚、化工新材料碳纤维、聚甲醛、BDO（1，4-丁二醇）、PET、PBT等18个种类。位居2020年世界企业500强486位、中国企业500强122位、中国石油和化工企业500强第9位，2021年中国煤炭企业50强第10位、煤炭产量50强第9位</w:t>
      </w:r>
      <w:r>
        <w:rPr>
          <w:rFonts w:hint="eastAsia" w:ascii="仿宋" w:hAnsi="仿宋" w:eastAsia="仿宋" w:cs="黑体"/>
          <w:sz w:val="32"/>
          <w:szCs w:val="32"/>
          <w:lang w:eastAsia="zh-CN"/>
        </w:rPr>
        <w:t>，河南企业</w:t>
      </w:r>
      <w:r>
        <w:rPr>
          <w:rFonts w:hint="eastAsia" w:ascii="仿宋" w:hAnsi="仿宋" w:eastAsia="仿宋" w:cs="黑体"/>
          <w:sz w:val="32"/>
          <w:szCs w:val="32"/>
          <w:lang w:val="en-US" w:eastAsia="zh-CN"/>
        </w:rPr>
        <w:t>100强第1位</w:t>
      </w:r>
      <w:r>
        <w:rPr>
          <w:rFonts w:hint="eastAsia" w:ascii="仿宋" w:hAnsi="仿宋" w:eastAsia="仿宋" w:cs="黑体"/>
          <w:sz w:val="32"/>
          <w:szCs w:val="32"/>
        </w:rPr>
        <w:t>。</w:t>
      </w:r>
    </w:p>
    <w:p>
      <w:pPr>
        <w:spacing w:line="580" w:lineRule="exact"/>
        <w:ind w:firstLine="640" w:firstLineChars="200"/>
        <w:jc w:val="left"/>
        <w:rPr>
          <w:rFonts w:hint="eastAsia" w:ascii="仿宋" w:hAnsi="仿宋" w:eastAsia="仿宋" w:cs="黑体"/>
          <w:sz w:val="32"/>
          <w:szCs w:val="32"/>
        </w:rPr>
      </w:pPr>
      <w:r>
        <w:rPr>
          <w:rFonts w:hint="eastAsia" w:ascii="仿宋" w:hAnsi="仿宋" w:eastAsia="仿宋" w:cs="黑体"/>
          <w:sz w:val="32"/>
          <w:szCs w:val="32"/>
        </w:rPr>
        <w:t>河南能源资源储量丰富，产业结构合理，</w:t>
      </w:r>
      <w:r>
        <w:rPr>
          <w:rFonts w:hint="eastAsia" w:ascii="仿宋" w:hAnsi="仿宋" w:eastAsia="仿宋" w:cs="黑体"/>
          <w:sz w:val="32"/>
          <w:szCs w:val="32"/>
          <w:lang w:eastAsia="zh-CN"/>
        </w:rPr>
        <w:t>装置技术先进，发展后劲充足。</w:t>
      </w:r>
      <w:r>
        <w:rPr>
          <w:rFonts w:hint="eastAsia" w:ascii="仿宋" w:hAnsi="仿宋" w:eastAsia="仿宋" w:cs="黑体"/>
          <w:b/>
          <w:bCs/>
          <w:sz w:val="32"/>
          <w:szCs w:val="32"/>
        </w:rPr>
        <w:t>能源产业</w:t>
      </w:r>
      <w:r>
        <w:rPr>
          <w:rFonts w:hint="eastAsia" w:ascii="仿宋" w:hAnsi="仿宋" w:eastAsia="仿宋" w:cs="黑体"/>
          <w:sz w:val="32"/>
          <w:szCs w:val="32"/>
        </w:rPr>
        <w:t>主要包括煤炭、电力</w:t>
      </w:r>
      <w:r>
        <w:rPr>
          <w:rFonts w:hint="eastAsia" w:ascii="仿宋" w:hAnsi="仿宋" w:eastAsia="仿宋" w:cs="黑体"/>
          <w:sz w:val="32"/>
          <w:szCs w:val="32"/>
          <w:lang w:eastAsia="zh-CN"/>
        </w:rPr>
        <w:t>和新能源</w:t>
      </w:r>
      <w:r>
        <w:rPr>
          <w:rFonts w:hint="eastAsia" w:ascii="仿宋" w:hAnsi="仿宋" w:eastAsia="仿宋" w:cs="黑体"/>
          <w:sz w:val="32"/>
          <w:szCs w:val="32"/>
        </w:rPr>
        <w:t>。</w:t>
      </w:r>
      <w:r>
        <w:rPr>
          <w:rFonts w:hint="eastAsia" w:ascii="仿宋" w:hAnsi="仿宋" w:eastAsia="仿宋" w:cs="黑体"/>
          <w:sz w:val="32"/>
          <w:szCs w:val="32"/>
          <w:lang w:eastAsia="zh-CN"/>
        </w:rPr>
        <w:t>拥有</w:t>
      </w:r>
      <w:r>
        <w:rPr>
          <w:rFonts w:hint="eastAsia" w:ascii="仿宋" w:hAnsi="仿宋" w:eastAsia="仿宋" w:cs="黑体"/>
          <w:sz w:val="32"/>
          <w:szCs w:val="32"/>
        </w:rPr>
        <w:t>煤炭</w:t>
      </w:r>
      <w:r>
        <w:rPr>
          <w:rFonts w:hint="eastAsia" w:ascii="仿宋" w:hAnsi="仿宋" w:eastAsia="仿宋" w:cs="黑体"/>
          <w:sz w:val="32"/>
          <w:szCs w:val="32"/>
          <w:lang w:eastAsia="zh-CN"/>
        </w:rPr>
        <w:t>资源</w:t>
      </w:r>
      <w:r>
        <w:rPr>
          <w:rFonts w:hint="eastAsia" w:ascii="仿宋" w:hAnsi="仿宋" w:eastAsia="仿宋" w:cs="黑体"/>
          <w:sz w:val="32"/>
          <w:szCs w:val="32"/>
        </w:rPr>
        <w:t>储量318亿吨，产能8000多万吨，煤质优良，品种以无烟高炉喷吹煤、炼焦精煤为主</w:t>
      </w:r>
      <w:r>
        <w:rPr>
          <w:rFonts w:hint="eastAsia" w:ascii="仿宋" w:hAnsi="仿宋" w:eastAsia="仿宋" w:cs="黑体"/>
          <w:sz w:val="32"/>
          <w:szCs w:val="32"/>
          <w:lang w:eastAsia="zh-CN"/>
        </w:rPr>
        <w:t>，</w:t>
      </w:r>
      <w:r>
        <w:rPr>
          <w:rFonts w:hint="eastAsia" w:ascii="仿宋" w:hAnsi="仿宋" w:eastAsia="仿宋" w:cs="黑体"/>
          <w:sz w:val="32"/>
          <w:szCs w:val="32"/>
        </w:rPr>
        <w:t>无烟煤产能占全国</w:t>
      </w:r>
      <w:r>
        <w:rPr>
          <w:rFonts w:hint="eastAsia" w:ascii="仿宋" w:hAnsi="仿宋" w:eastAsia="仿宋" w:cs="黑体"/>
          <w:sz w:val="32"/>
          <w:szCs w:val="32"/>
          <w:lang w:val="en-US" w:eastAsia="zh-CN"/>
        </w:rPr>
        <w:t>20</w:t>
      </w:r>
      <w:r>
        <w:rPr>
          <w:rFonts w:hint="eastAsia" w:ascii="仿宋" w:hAnsi="仿宋" w:eastAsia="仿宋" w:cs="黑体"/>
          <w:sz w:val="32"/>
          <w:szCs w:val="32"/>
        </w:rPr>
        <w:t>%</w:t>
      </w:r>
      <w:r>
        <w:rPr>
          <w:rFonts w:hint="eastAsia" w:ascii="仿宋" w:hAnsi="仿宋" w:eastAsia="仿宋" w:cs="黑体"/>
          <w:sz w:val="32"/>
          <w:szCs w:val="32"/>
          <w:lang w:eastAsia="zh-CN"/>
        </w:rPr>
        <w:t>，形成了煤炭勘探开发、洗选加工、销售和高效利用一体化产业体系。</w:t>
      </w:r>
      <w:r>
        <w:rPr>
          <w:rFonts w:hint="eastAsia" w:ascii="仿宋" w:hAnsi="仿宋" w:eastAsia="仿宋" w:cs="黑体"/>
          <w:sz w:val="32"/>
          <w:szCs w:val="32"/>
        </w:rPr>
        <w:t>拥有覆盖焦作、鹤壁、永城、义马等矿区电网，</w:t>
      </w:r>
      <w:r>
        <w:rPr>
          <w:rFonts w:hint="eastAsia" w:ascii="仿宋" w:hAnsi="仿宋" w:eastAsia="仿宋" w:cs="黑体"/>
          <w:sz w:val="32"/>
          <w:szCs w:val="32"/>
          <w:lang w:eastAsia="zh-CN"/>
        </w:rPr>
        <w:t>正在加快推进</w:t>
      </w:r>
      <w:r>
        <w:rPr>
          <w:rFonts w:hint="eastAsia" w:ascii="仿宋" w:hAnsi="仿宋" w:eastAsia="仿宋" w:cs="黑体"/>
          <w:sz w:val="32"/>
          <w:szCs w:val="32"/>
        </w:rPr>
        <w:t>区域综合能源供应中心、煤电一体化项目和国家增量配电业务</w:t>
      </w:r>
      <w:r>
        <w:rPr>
          <w:rFonts w:hint="eastAsia" w:ascii="仿宋" w:hAnsi="仿宋" w:eastAsia="仿宋" w:cs="黑体"/>
          <w:sz w:val="32"/>
          <w:szCs w:val="32"/>
          <w:lang w:eastAsia="zh-CN"/>
        </w:rPr>
        <w:t>，</w:t>
      </w:r>
      <w:r>
        <w:rPr>
          <w:rFonts w:hint="eastAsia" w:ascii="仿宋" w:hAnsi="仿宋" w:eastAsia="仿宋" w:cs="黑体"/>
          <w:sz w:val="32"/>
          <w:szCs w:val="32"/>
        </w:rPr>
        <w:t>着力培育风、光、氢新能源及清洁能源产业，加快向高效清洁新能源产业转型</w:t>
      </w:r>
      <w:r>
        <w:rPr>
          <w:rFonts w:hint="eastAsia" w:ascii="仿宋" w:hAnsi="仿宋" w:eastAsia="仿宋" w:cs="黑体"/>
          <w:sz w:val="32"/>
          <w:szCs w:val="32"/>
          <w:lang w:eastAsia="zh-CN"/>
        </w:rPr>
        <w:t>。</w:t>
      </w:r>
      <w:r>
        <w:rPr>
          <w:rFonts w:hint="eastAsia" w:ascii="仿宋" w:hAnsi="仿宋" w:eastAsia="仿宋" w:cs="黑体"/>
          <w:b/>
          <w:bCs/>
          <w:sz w:val="32"/>
          <w:szCs w:val="32"/>
        </w:rPr>
        <w:t>化工</w:t>
      </w:r>
      <w:r>
        <w:rPr>
          <w:rFonts w:hint="eastAsia" w:ascii="仿宋" w:hAnsi="仿宋" w:eastAsia="仿宋" w:cs="黑体"/>
          <w:b/>
          <w:bCs/>
          <w:sz w:val="32"/>
          <w:szCs w:val="32"/>
          <w:lang w:eastAsia="zh-CN"/>
        </w:rPr>
        <w:t>新材料</w:t>
      </w:r>
      <w:r>
        <w:rPr>
          <w:rFonts w:hint="eastAsia" w:ascii="仿宋" w:hAnsi="仿宋" w:eastAsia="仿宋" w:cs="黑体"/>
          <w:b/>
          <w:bCs/>
          <w:sz w:val="32"/>
          <w:szCs w:val="32"/>
        </w:rPr>
        <w:t>产业</w:t>
      </w:r>
      <w:r>
        <w:rPr>
          <w:rFonts w:hint="eastAsia" w:ascii="仿宋" w:hAnsi="仿宋" w:eastAsia="仿宋" w:cs="黑体"/>
          <w:sz w:val="32"/>
          <w:szCs w:val="32"/>
        </w:rPr>
        <w:t>集中建设濮阳、义马、永城、鹤壁四大化工园区</w:t>
      </w:r>
      <w:r>
        <w:rPr>
          <w:rFonts w:hint="eastAsia" w:ascii="仿宋" w:hAnsi="仿宋" w:eastAsia="仿宋" w:cs="黑体"/>
          <w:sz w:val="32"/>
          <w:szCs w:val="32"/>
          <w:lang w:eastAsia="zh-CN"/>
        </w:rPr>
        <w:t>，</w:t>
      </w:r>
      <w:r>
        <w:rPr>
          <w:rFonts w:hint="eastAsia" w:ascii="仿宋" w:hAnsi="仿宋" w:eastAsia="仿宋" w:cs="黑体"/>
          <w:sz w:val="32"/>
          <w:szCs w:val="32"/>
        </w:rPr>
        <w:t>产品主要涉及甲醇、乙二醇、醋酸、BDO等18个种类。</w:t>
      </w:r>
      <w:r>
        <w:rPr>
          <w:rFonts w:hint="eastAsia" w:ascii="仿宋" w:hAnsi="仿宋" w:eastAsia="仿宋" w:cs="黑体"/>
          <w:sz w:val="32"/>
          <w:szCs w:val="32"/>
          <w:lang w:eastAsia="zh-CN"/>
        </w:rPr>
        <w:t>着力建设</w:t>
      </w:r>
      <w:r>
        <w:rPr>
          <w:rFonts w:hint="eastAsia" w:ascii="仿宋" w:hAnsi="仿宋" w:eastAsia="仿宋" w:cs="黑体"/>
          <w:sz w:val="32"/>
          <w:szCs w:val="32"/>
        </w:rPr>
        <w:t>“1”个全系列生物降解材料产业集群</w:t>
      </w:r>
      <w:r>
        <w:rPr>
          <w:rFonts w:hint="eastAsia" w:ascii="仿宋" w:hAnsi="仿宋" w:eastAsia="仿宋" w:cs="黑体"/>
          <w:sz w:val="32"/>
          <w:szCs w:val="32"/>
          <w:lang w:eastAsia="zh-CN"/>
        </w:rPr>
        <w:t>，</w:t>
      </w:r>
      <w:r>
        <w:rPr>
          <w:rFonts w:hint="eastAsia" w:ascii="仿宋" w:hAnsi="仿宋" w:eastAsia="仿宋" w:cs="黑体"/>
          <w:sz w:val="32"/>
          <w:szCs w:val="32"/>
        </w:rPr>
        <w:t>做优做强“4”大高端功能性新材料产品，</w:t>
      </w:r>
      <w:r>
        <w:rPr>
          <w:rFonts w:hint="eastAsia" w:ascii="仿宋" w:hAnsi="仿宋" w:eastAsia="仿宋" w:cs="黑体"/>
          <w:sz w:val="32"/>
          <w:szCs w:val="32"/>
          <w:lang w:eastAsia="zh-CN"/>
        </w:rPr>
        <w:t>与中科院等合作</w:t>
      </w:r>
      <w:r>
        <w:rPr>
          <w:rFonts w:hint="eastAsia" w:ascii="仿宋" w:hAnsi="仿宋" w:eastAsia="仿宋" w:cs="黑体"/>
          <w:sz w:val="32"/>
          <w:szCs w:val="32"/>
        </w:rPr>
        <w:t>构建“一院四中心</w:t>
      </w:r>
      <w:r>
        <w:rPr>
          <w:rFonts w:hint="eastAsia" w:ascii="仿宋" w:hAnsi="仿宋" w:eastAsia="仿宋" w:cs="黑体"/>
          <w:sz w:val="32"/>
          <w:szCs w:val="32"/>
          <w:lang w:eastAsia="zh-CN"/>
        </w:rPr>
        <w:t>”</w:t>
      </w:r>
      <w:r>
        <w:rPr>
          <w:rFonts w:hint="eastAsia" w:ascii="仿宋" w:hAnsi="仿宋" w:eastAsia="仿宋" w:cs="黑体"/>
          <w:sz w:val="32"/>
          <w:szCs w:val="32"/>
        </w:rPr>
        <w:t>科技创新体系</w:t>
      </w:r>
      <w:r>
        <w:rPr>
          <w:rFonts w:hint="eastAsia" w:ascii="仿宋" w:hAnsi="仿宋" w:eastAsia="仿宋" w:cs="黑体"/>
          <w:sz w:val="32"/>
          <w:szCs w:val="32"/>
          <w:lang w:eastAsia="zh-CN"/>
        </w:rPr>
        <w:t>，全力</w:t>
      </w:r>
      <w:r>
        <w:rPr>
          <w:rFonts w:hint="eastAsia" w:ascii="仿宋" w:hAnsi="仿宋" w:eastAsia="仿宋" w:cs="黑体"/>
          <w:sz w:val="32"/>
          <w:szCs w:val="32"/>
        </w:rPr>
        <w:t>打造全国最大、品种最全、竞争力强、成长性高的生物降解材料和高端新材料产业集群。</w:t>
      </w:r>
      <w:r>
        <w:rPr>
          <w:rFonts w:hint="eastAsia" w:ascii="仿宋" w:hAnsi="仿宋" w:eastAsia="仿宋" w:cs="黑体"/>
          <w:b/>
          <w:bCs/>
          <w:sz w:val="32"/>
          <w:szCs w:val="32"/>
        </w:rPr>
        <w:t>现代物贸产业</w:t>
      </w:r>
      <w:r>
        <w:rPr>
          <w:rFonts w:hint="eastAsia" w:ascii="仿宋" w:hAnsi="仿宋" w:eastAsia="仿宋" w:cs="黑体"/>
          <w:sz w:val="32"/>
          <w:szCs w:val="32"/>
          <w:lang w:eastAsia="zh-CN"/>
        </w:rPr>
        <w:t>围绕</w:t>
      </w:r>
      <w:r>
        <w:rPr>
          <w:rFonts w:hint="eastAsia" w:ascii="仿宋" w:hAnsi="仿宋" w:eastAsia="仿宋" w:cs="黑体"/>
          <w:sz w:val="32"/>
          <w:szCs w:val="32"/>
        </w:rPr>
        <w:t>“4+1”布局</w:t>
      </w:r>
      <w:r>
        <w:rPr>
          <w:rFonts w:hint="eastAsia" w:ascii="仿宋" w:hAnsi="仿宋" w:eastAsia="仿宋" w:cs="黑体"/>
          <w:sz w:val="32"/>
          <w:szCs w:val="32"/>
          <w:lang w:eastAsia="zh-CN"/>
        </w:rPr>
        <w:t>，</w:t>
      </w:r>
      <w:r>
        <w:rPr>
          <w:rFonts w:hint="eastAsia" w:ascii="仿宋" w:hAnsi="仿宋" w:eastAsia="仿宋" w:cs="黑体"/>
          <w:sz w:val="32"/>
          <w:szCs w:val="32"/>
        </w:rPr>
        <w:t>建设全流程信息化统一管理的物贸产业平台。金融产业</w:t>
      </w:r>
      <w:r>
        <w:rPr>
          <w:rFonts w:hint="eastAsia" w:ascii="仿宋" w:hAnsi="仿宋" w:eastAsia="仿宋" w:cs="黑体"/>
          <w:sz w:val="32"/>
          <w:szCs w:val="32"/>
          <w:lang w:eastAsia="zh-CN"/>
        </w:rPr>
        <w:t>加快促进</w:t>
      </w:r>
      <w:r>
        <w:rPr>
          <w:rFonts w:hint="eastAsia" w:ascii="仿宋" w:hAnsi="仿宋" w:eastAsia="仿宋" w:cs="黑体"/>
          <w:sz w:val="32"/>
          <w:szCs w:val="32"/>
        </w:rPr>
        <w:t>产融结合</w:t>
      </w:r>
      <w:r>
        <w:rPr>
          <w:rFonts w:hint="eastAsia" w:ascii="仿宋" w:hAnsi="仿宋" w:eastAsia="仿宋" w:cs="黑体"/>
          <w:sz w:val="32"/>
          <w:szCs w:val="32"/>
          <w:lang w:eastAsia="zh-CN"/>
        </w:rPr>
        <w:t>发展</w:t>
      </w:r>
      <w:r>
        <w:rPr>
          <w:rFonts w:hint="eastAsia" w:ascii="仿宋" w:hAnsi="仿宋" w:eastAsia="仿宋" w:cs="黑体"/>
          <w:sz w:val="32"/>
          <w:szCs w:val="32"/>
        </w:rPr>
        <w:t>。</w:t>
      </w:r>
      <w:r>
        <w:rPr>
          <w:rFonts w:hint="eastAsia" w:ascii="仿宋" w:hAnsi="仿宋" w:eastAsia="仿宋" w:cs="黑体"/>
          <w:b/>
          <w:bCs/>
          <w:sz w:val="32"/>
          <w:szCs w:val="32"/>
        </w:rPr>
        <w:t>智能制造</w:t>
      </w:r>
      <w:r>
        <w:rPr>
          <w:rFonts w:hint="eastAsia" w:ascii="仿宋" w:hAnsi="仿宋" w:eastAsia="仿宋" w:cs="黑体"/>
          <w:b/>
          <w:bCs/>
          <w:sz w:val="32"/>
          <w:szCs w:val="32"/>
          <w:lang w:eastAsia="zh-CN"/>
        </w:rPr>
        <w:t>产业</w:t>
      </w:r>
      <w:r>
        <w:rPr>
          <w:rFonts w:hint="eastAsia" w:ascii="仿宋" w:hAnsi="仿宋" w:eastAsia="仿宋" w:cs="黑体"/>
          <w:sz w:val="32"/>
          <w:szCs w:val="32"/>
        </w:rPr>
        <w:t>涵盖空分设备制造、煤机设备制造、汽车轮毂制造，拥有国内空分行业的领先企业和省内首批智能工厂等。</w:t>
      </w:r>
    </w:p>
    <w:p>
      <w:pPr>
        <w:spacing w:line="580" w:lineRule="exact"/>
        <w:ind w:firstLine="640" w:firstLineChars="200"/>
        <w:jc w:val="left"/>
        <w:rPr>
          <w:rFonts w:hint="eastAsia" w:ascii="仿宋" w:hAnsi="仿宋" w:eastAsia="仿宋" w:cs="黑体"/>
          <w:sz w:val="32"/>
          <w:szCs w:val="32"/>
        </w:rPr>
      </w:pPr>
      <w:r>
        <w:rPr>
          <w:rFonts w:hint="eastAsia" w:ascii="仿宋" w:hAnsi="仿宋" w:eastAsia="仿宋" w:cs="黑体"/>
          <w:sz w:val="32"/>
          <w:szCs w:val="32"/>
          <w:lang w:eastAsia="zh-CN"/>
        </w:rPr>
        <w:t>当前，河南能源正在河南省委、省政府坚强领导下，着力推动从传统能源向新能源转变、从基础化工向化工新材料转变。</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二、待遇政策</w:t>
      </w:r>
    </w:p>
    <w:p>
      <w:pPr>
        <w:spacing w:line="580" w:lineRule="exact"/>
        <w:ind w:firstLine="640" w:firstLineChars="200"/>
        <w:jc w:val="left"/>
        <w:rPr>
          <w:rFonts w:hint="eastAsia" w:ascii="仿宋" w:hAnsi="仿宋" w:eastAsia="仿宋" w:cs="黑体"/>
          <w:sz w:val="32"/>
          <w:szCs w:val="32"/>
        </w:rPr>
      </w:pPr>
      <w:r>
        <w:rPr>
          <w:rFonts w:hint="eastAsia" w:ascii="仿宋" w:hAnsi="仿宋" w:eastAsia="仿宋" w:cs="黑体"/>
          <w:sz w:val="32"/>
          <w:szCs w:val="32"/>
        </w:rPr>
        <w:t>河南能源化工集团始终把人力资源视为企业实现可持续发展的宝贵资源和获取竞争优势的重要战略资源，营造了尊重人才、培养人才、善用人才的浓厚氛围，构建了发挥最大潜力、实现最大价值的广阔平台，创造了各类人才脱颖而出、充分施展才能的良好环境。在大学生毕业生待遇方面，我们主要有以下竞争优势：</w:t>
      </w:r>
    </w:p>
    <w:p>
      <w:pPr>
        <w:spacing w:line="580" w:lineRule="exact"/>
        <w:ind w:firstLine="643" w:firstLineChars="200"/>
        <w:jc w:val="left"/>
        <w:rPr>
          <w:rFonts w:hint="eastAsia" w:ascii="仿宋" w:hAnsi="仿宋" w:eastAsia="仿宋" w:cs="黑体"/>
          <w:sz w:val="32"/>
          <w:szCs w:val="32"/>
        </w:rPr>
      </w:pPr>
      <w:r>
        <w:rPr>
          <w:rFonts w:hint="eastAsia" w:ascii="楷体" w:hAnsi="楷体" w:eastAsia="楷体" w:cs="楷体"/>
          <w:b/>
          <w:bCs/>
          <w:sz w:val="32"/>
          <w:szCs w:val="32"/>
        </w:rPr>
        <w:t>（一）广阔的发展平台。</w:t>
      </w:r>
      <w:r>
        <w:rPr>
          <w:rFonts w:hint="eastAsia" w:ascii="仿宋" w:hAnsi="仿宋" w:eastAsia="仿宋" w:cs="黑体"/>
          <w:sz w:val="32"/>
          <w:szCs w:val="32"/>
        </w:rPr>
        <w:t>河南能源化工集团涉及能源、化工新材料、现代物贸、金融服务、智能制造等多个产业，拥有煤炭资源储量318亿吨，发展后劲充足，为各类人才发挥潜能提供了无限可能。</w:t>
      </w:r>
    </w:p>
    <w:p>
      <w:pPr>
        <w:spacing w:line="580" w:lineRule="exact"/>
        <w:ind w:firstLine="643" w:firstLineChars="200"/>
        <w:jc w:val="left"/>
        <w:rPr>
          <w:rFonts w:hint="eastAsia" w:ascii="仿宋" w:hAnsi="仿宋" w:eastAsia="仿宋" w:cs="黑体"/>
          <w:sz w:val="32"/>
          <w:szCs w:val="32"/>
        </w:rPr>
      </w:pPr>
      <w:r>
        <w:rPr>
          <w:rFonts w:hint="eastAsia" w:ascii="楷体" w:hAnsi="楷体" w:eastAsia="楷体" w:cs="楷体"/>
          <w:b/>
          <w:bCs/>
          <w:sz w:val="32"/>
          <w:szCs w:val="32"/>
        </w:rPr>
        <w:t>（二）灵活的用人机制。</w:t>
      </w:r>
      <w:r>
        <w:rPr>
          <w:rFonts w:hint="eastAsia" w:ascii="仿宋" w:hAnsi="仿宋" w:eastAsia="仿宋" w:cs="黑体"/>
          <w:sz w:val="32"/>
          <w:szCs w:val="32"/>
        </w:rPr>
        <w:t>“赛马不相马”的人才管理理念，“德才兼备、以德为先”的用人标准，“民主、公开、竞争、择优”的选人方法，管理、技术、技能“W型”职业发展三通道，为各类人才实现梦想提供了宽广路径。</w:t>
      </w:r>
    </w:p>
    <w:p>
      <w:pPr>
        <w:spacing w:line="580" w:lineRule="exact"/>
        <w:ind w:firstLine="643" w:firstLineChars="200"/>
        <w:jc w:val="left"/>
        <w:rPr>
          <w:rFonts w:hint="eastAsia" w:ascii="仿宋" w:hAnsi="仿宋" w:eastAsia="仿宋" w:cs="黑体"/>
          <w:sz w:val="32"/>
          <w:szCs w:val="32"/>
        </w:rPr>
      </w:pPr>
      <w:r>
        <w:rPr>
          <w:rFonts w:hint="eastAsia" w:ascii="楷体" w:hAnsi="楷体" w:eastAsia="楷体" w:cs="楷体"/>
          <w:b/>
          <w:bCs/>
          <w:sz w:val="32"/>
          <w:szCs w:val="32"/>
        </w:rPr>
        <w:t>（三）富有竞争力的薪酬体系。</w:t>
      </w:r>
      <w:r>
        <w:rPr>
          <w:rFonts w:hint="eastAsia" w:ascii="仿宋" w:hAnsi="仿宋" w:eastAsia="仿宋" w:cs="黑体"/>
          <w:sz w:val="32"/>
          <w:szCs w:val="32"/>
        </w:rPr>
        <w:t>坚持业绩导向和市场化分配原则，大力实施业绩与工资挂钩激励约束机制，不断增强薪酬的内部公平性和外部竞争性，充分发挥薪酬激励作用，为各类人才幸福生活提供了有力支撑。对202</w:t>
      </w:r>
      <w:r>
        <w:rPr>
          <w:rFonts w:hint="eastAsia" w:ascii="仿宋" w:hAnsi="仿宋" w:eastAsia="仿宋" w:cs="黑体"/>
          <w:sz w:val="32"/>
          <w:szCs w:val="32"/>
          <w:lang w:val="en-US" w:eastAsia="zh-CN"/>
        </w:rPr>
        <w:t>2</w:t>
      </w:r>
      <w:r>
        <w:rPr>
          <w:rFonts w:hint="eastAsia" w:ascii="仿宋" w:hAnsi="仿宋" w:eastAsia="仿宋" w:cs="黑体"/>
          <w:sz w:val="32"/>
          <w:szCs w:val="32"/>
        </w:rPr>
        <w:t>年引进的“双一流”建设高校毕业生和煤炭、化工等主体专业本科及以上学历毕业执行安家费政策和保底薪酬政策，保障大学毕业生薪酬水平，并确保各项待遇落实到位。</w:t>
      </w:r>
    </w:p>
    <w:p>
      <w:pPr>
        <w:spacing w:line="560" w:lineRule="exact"/>
        <w:ind w:firstLine="645"/>
        <w:rPr>
          <w:rFonts w:hint="eastAsia" w:ascii="仿宋" w:hAnsi="仿宋" w:eastAsia="仿宋" w:cs="黑体"/>
          <w:sz w:val="32"/>
          <w:szCs w:val="32"/>
          <w:lang w:val="zh-CN"/>
        </w:rPr>
      </w:pPr>
      <w:r>
        <w:rPr>
          <w:rFonts w:hint="eastAsia" w:ascii="仿宋" w:hAnsi="仿宋" w:eastAsia="仿宋" w:cs="仿宋"/>
          <w:b/>
          <w:kern w:val="0"/>
          <w:sz w:val="32"/>
          <w:szCs w:val="32"/>
        </w:rPr>
        <w:t>1.</w:t>
      </w:r>
      <w:r>
        <w:rPr>
          <w:rFonts w:hint="eastAsia" w:ascii="仿宋" w:hAnsi="仿宋" w:eastAsia="仿宋" w:cs="仿宋"/>
          <w:b/>
          <w:sz w:val="32"/>
          <w:szCs w:val="32"/>
        </w:rPr>
        <w:t>安家费政策。</w:t>
      </w:r>
      <w:r>
        <w:rPr>
          <w:rFonts w:hint="eastAsia" w:ascii="仿宋" w:hAnsi="仿宋" w:eastAsia="仿宋" w:cs="黑体"/>
          <w:sz w:val="32"/>
          <w:szCs w:val="32"/>
        </w:rPr>
        <w:t>为加大人才吸引力度，引进高层次紧缺专业人才，202</w:t>
      </w:r>
      <w:r>
        <w:rPr>
          <w:rFonts w:hint="eastAsia" w:ascii="仿宋" w:hAnsi="仿宋" w:eastAsia="仿宋" w:cs="黑体"/>
          <w:sz w:val="32"/>
          <w:szCs w:val="32"/>
          <w:lang w:val="en-US" w:eastAsia="zh-CN"/>
        </w:rPr>
        <w:t>2</w:t>
      </w:r>
      <w:r>
        <w:rPr>
          <w:rFonts w:hint="eastAsia" w:ascii="仿宋" w:hAnsi="仿宋" w:eastAsia="仿宋" w:cs="黑体"/>
          <w:sz w:val="32"/>
          <w:szCs w:val="32"/>
        </w:rPr>
        <w:t>年校园招聘对部分院校学生（仅限202</w:t>
      </w:r>
      <w:r>
        <w:rPr>
          <w:rFonts w:hint="eastAsia" w:ascii="仿宋" w:hAnsi="仿宋" w:eastAsia="仿宋" w:cs="黑体"/>
          <w:sz w:val="32"/>
          <w:szCs w:val="32"/>
          <w:lang w:val="en-US" w:eastAsia="zh-CN"/>
        </w:rPr>
        <w:t>2</w:t>
      </w:r>
      <w:r>
        <w:rPr>
          <w:rFonts w:hint="eastAsia" w:ascii="仿宋" w:hAnsi="仿宋" w:eastAsia="仿宋" w:cs="黑体"/>
          <w:sz w:val="32"/>
          <w:szCs w:val="32"/>
        </w:rPr>
        <w:t>年应届生毕业生）实行安家费政策。</w:t>
      </w:r>
      <w:r>
        <w:rPr>
          <w:rFonts w:hint="eastAsia" w:ascii="仿宋" w:hAnsi="仿宋" w:eastAsia="仿宋" w:cs="黑体"/>
          <w:b/>
          <w:bCs/>
          <w:sz w:val="32"/>
          <w:szCs w:val="32"/>
          <w:lang w:val="zh-CN"/>
        </w:rPr>
        <w:t>一是</w:t>
      </w:r>
      <w:r>
        <w:rPr>
          <w:rFonts w:hint="eastAsia" w:ascii="仿宋" w:hAnsi="仿宋" w:eastAsia="仿宋" w:cs="黑体"/>
          <w:sz w:val="32"/>
          <w:szCs w:val="32"/>
          <w:lang w:val="zh-CN"/>
        </w:rPr>
        <w:t>对于中国一流大学和一流学科（简称“双一流”）建设高校大学毕业生（不含高校招生分数低于本校统一录取分数线的其他校区，或分校、网络学院、国际学院、独立学院以及委托培养、定向培养的毕业生）以及世界</w:t>
      </w:r>
      <w:r>
        <w:rPr>
          <w:rFonts w:hint="eastAsia" w:ascii="仿宋" w:hAnsi="仿宋" w:eastAsia="仿宋" w:cs="黑体"/>
          <w:sz w:val="32"/>
          <w:szCs w:val="32"/>
          <w:lang w:val="zh-CN" w:eastAsia="zh-CN"/>
        </w:rPr>
        <w:t>前</w:t>
      </w:r>
      <w:r>
        <w:rPr>
          <w:rFonts w:hint="eastAsia" w:ascii="仿宋" w:hAnsi="仿宋" w:eastAsia="仿宋" w:cs="黑体"/>
          <w:sz w:val="32"/>
          <w:szCs w:val="32"/>
          <w:lang w:val="zh-CN"/>
        </w:rPr>
        <w:t>500名高校大学生（按QS世界大学当年度公布排名为准）。本科生安家费3万元、硕士生安家费4万元、博士生安家费5万元。</w:t>
      </w:r>
      <w:r>
        <w:rPr>
          <w:rFonts w:hint="eastAsia" w:ascii="仿宋" w:hAnsi="仿宋" w:eastAsia="仿宋" w:cs="黑体"/>
          <w:b/>
          <w:bCs/>
          <w:sz w:val="32"/>
          <w:szCs w:val="32"/>
          <w:lang w:val="zh-CN"/>
        </w:rPr>
        <w:t>二是</w:t>
      </w:r>
      <w:r>
        <w:rPr>
          <w:rFonts w:hint="eastAsia" w:ascii="仿宋" w:hAnsi="仿宋" w:eastAsia="仿宋" w:cs="黑体"/>
          <w:sz w:val="32"/>
          <w:szCs w:val="32"/>
          <w:lang w:val="zh-CN"/>
        </w:rPr>
        <w:t>一本院校煤炭、化工、装备制造、有色金属主体专业大学毕业生（不含毕业生范围同上述内容）。本科生安家费2万元、硕士生安家费3万元、博士生安家费4万元。煤炭主体专业包括采矿工程、安全工程、地质工程、测绘工程、土木工程（矿建）、矿山机电，化工主体专业包括化学工程与工艺（含工业催化）、过程装备与控制、电气工程及其自动化、测控技术与仪器；装备制造主体专业包括机械制造及其自动化、化工工艺、材料工程、电气工程及其自动化；有色金属主体专业包括冶金工程、矿物加工工程、机械制造及其自动化、电气工程及其自动化专业。上述院校招聘引进的毕业生签订就业协议的同时，签订安家费协议，根据协议规定发放安家费。</w:t>
      </w:r>
    </w:p>
    <w:p>
      <w:pPr>
        <w:spacing w:line="600" w:lineRule="exact"/>
        <w:ind w:firstLine="643" w:firstLineChars="200"/>
        <w:rPr>
          <w:rFonts w:hint="eastAsia" w:ascii="仿宋" w:hAnsi="仿宋" w:eastAsia="仿宋" w:cs="黑体"/>
          <w:sz w:val="32"/>
          <w:szCs w:val="32"/>
        </w:rPr>
      </w:pPr>
      <w:r>
        <w:rPr>
          <w:rFonts w:hint="eastAsia" w:ascii="仿宋" w:hAnsi="仿宋" w:eastAsia="仿宋" w:cs="仿宋"/>
          <w:b/>
          <w:kern w:val="0"/>
          <w:sz w:val="32"/>
          <w:szCs w:val="32"/>
        </w:rPr>
        <w:t>2.</w:t>
      </w:r>
      <w:r>
        <w:rPr>
          <w:rFonts w:hint="eastAsia" w:ascii="仿宋" w:hAnsi="仿宋" w:eastAsia="仿宋" w:cs="仿宋"/>
          <w:b/>
          <w:sz w:val="32"/>
          <w:szCs w:val="32"/>
        </w:rPr>
        <w:t>保底薪酬政策。</w:t>
      </w:r>
      <w:r>
        <w:rPr>
          <w:rFonts w:hint="eastAsia" w:ascii="仿宋" w:hAnsi="仿宋" w:eastAsia="仿宋" w:cs="黑体"/>
          <w:sz w:val="32"/>
          <w:szCs w:val="32"/>
        </w:rPr>
        <w:t>为确保大学毕业生到企业后能够稳定工作，降低流失率，对</w:t>
      </w:r>
      <w:r>
        <w:rPr>
          <w:rFonts w:hint="eastAsia" w:ascii="仿宋" w:hAnsi="仿宋" w:eastAsia="仿宋" w:cs="黑体"/>
          <w:sz w:val="32"/>
          <w:szCs w:val="32"/>
          <w:lang w:val="zh-CN"/>
        </w:rPr>
        <w:t>20</w:t>
      </w:r>
      <w:r>
        <w:rPr>
          <w:rFonts w:hint="eastAsia" w:ascii="仿宋" w:hAnsi="仿宋" w:eastAsia="仿宋" w:cs="黑体"/>
          <w:sz w:val="32"/>
          <w:szCs w:val="32"/>
        </w:rPr>
        <w:t>2</w:t>
      </w:r>
      <w:r>
        <w:rPr>
          <w:rFonts w:hint="eastAsia" w:ascii="仿宋" w:hAnsi="仿宋" w:eastAsia="仿宋" w:cs="黑体"/>
          <w:sz w:val="32"/>
          <w:szCs w:val="32"/>
          <w:lang w:val="en-US" w:eastAsia="zh-CN"/>
        </w:rPr>
        <w:t>2</w:t>
      </w:r>
      <w:r>
        <w:rPr>
          <w:rFonts w:hint="eastAsia" w:ascii="仿宋" w:hAnsi="仿宋" w:eastAsia="仿宋" w:cs="黑体"/>
          <w:sz w:val="32"/>
          <w:szCs w:val="32"/>
          <w:lang w:val="zh-CN"/>
        </w:rPr>
        <w:t>年度招聘的本科及以上大学毕业生实行见习期保底薪酬政策，大专生保底薪酬政策由各单位自行制定实施。各单位可根据本单位薪酬管理办法发放工资，年度统算应发薪酬，低于保底工资者，由所在单位按照保底工资标准补齐。具体标准为本科生为</w:t>
      </w:r>
      <w:r>
        <w:rPr>
          <w:rFonts w:hint="eastAsia" w:ascii="仿宋" w:hAnsi="仿宋" w:eastAsia="仿宋" w:cs="黑体"/>
          <w:sz w:val="32"/>
          <w:szCs w:val="32"/>
        </w:rPr>
        <w:t>5</w:t>
      </w:r>
      <w:r>
        <w:rPr>
          <w:rFonts w:hint="eastAsia" w:ascii="仿宋" w:hAnsi="仿宋" w:eastAsia="仿宋" w:cs="黑体"/>
          <w:sz w:val="32"/>
          <w:szCs w:val="32"/>
          <w:lang w:val="zh-CN"/>
        </w:rPr>
        <w:t>万元、硕士生为</w:t>
      </w:r>
      <w:r>
        <w:rPr>
          <w:rFonts w:hint="eastAsia" w:ascii="仿宋" w:hAnsi="仿宋" w:eastAsia="仿宋" w:cs="黑体"/>
          <w:sz w:val="32"/>
          <w:szCs w:val="32"/>
        </w:rPr>
        <w:t>7</w:t>
      </w:r>
      <w:r>
        <w:rPr>
          <w:rFonts w:hint="eastAsia" w:ascii="仿宋" w:hAnsi="仿宋" w:eastAsia="仿宋" w:cs="黑体"/>
          <w:sz w:val="32"/>
          <w:szCs w:val="32"/>
          <w:lang w:val="zh-CN"/>
        </w:rPr>
        <w:t>万元、博士生为</w:t>
      </w:r>
      <w:r>
        <w:rPr>
          <w:rFonts w:hint="eastAsia" w:ascii="仿宋" w:hAnsi="仿宋" w:eastAsia="仿宋" w:cs="黑体"/>
          <w:sz w:val="32"/>
          <w:szCs w:val="32"/>
        </w:rPr>
        <w:t>10</w:t>
      </w:r>
      <w:r>
        <w:rPr>
          <w:rFonts w:hint="eastAsia" w:ascii="仿宋" w:hAnsi="仿宋" w:eastAsia="仿宋" w:cs="黑体"/>
          <w:sz w:val="32"/>
          <w:szCs w:val="32"/>
          <w:lang w:val="zh-CN"/>
        </w:rPr>
        <w:t>万元；“双一流”建设高校专业各层次毕业生在此基础上各再增加</w:t>
      </w:r>
      <w:r>
        <w:rPr>
          <w:rFonts w:hint="eastAsia" w:ascii="仿宋" w:hAnsi="仿宋" w:eastAsia="仿宋" w:cs="黑体"/>
          <w:sz w:val="32"/>
          <w:szCs w:val="32"/>
        </w:rPr>
        <w:t>1万元</w:t>
      </w:r>
      <w:r>
        <w:rPr>
          <w:rFonts w:hint="eastAsia" w:ascii="仿宋" w:hAnsi="仿宋" w:eastAsia="仿宋" w:cs="黑体"/>
          <w:sz w:val="32"/>
          <w:szCs w:val="32"/>
          <w:lang w:val="zh-CN"/>
        </w:rPr>
        <w:t>。为加大煤炭主体专业招聘力度，</w:t>
      </w:r>
      <w:r>
        <w:rPr>
          <w:rFonts w:hint="eastAsia" w:ascii="仿宋" w:hAnsi="仿宋" w:eastAsia="仿宋" w:cs="黑体"/>
          <w:sz w:val="32"/>
          <w:szCs w:val="32"/>
        </w:rPr>
        <w:t>矿山主体专业（采矿、安全、地质、测绘、矿建、矿山机电）等</w:t>
      </w:r>
      <w:r>
        <w:rPr>
          <w:rFonts w:hint="eastAsia" w:ascii="仿宋" w:hAnsi="仿宋" w:eastAsia="仿宋" w:cs="黑体"/>
          <w:sz w:val="32"/>
          <w:szCs w:val="32"/>
          <w:lang w:val="zh-CN"/>
        </w:rPr>
        <w:t>井下岗位，保底工资标准为本科生为</w:t>
      </w:r>
      <w:r>
        <w:rPr>
          <w:rFonts w:hint="eastAsia" w:ascii="仿宋" w:hAnsi="仿宋" w:eastAsia="仿宋" w:cs="黑体"/>
          <w:sz w:val="32"/>
          <w:szCs w:val="32"/>
          <w:lang w:val="en-US" w:eastAsia="zh-CN"/>
        </w:rPr>
        <w:t>7</w:t>
      </w:r>
      <w:r>
        <w:rPr>
          <w:rFonts w:hint="eastAsia" w:ascii="仿宋" w:hAnsi="仿宋" w:eastAsia="仿宋" w:cs="黑体"/>
          <w:sz w:val="32"/>
          <w:szCs w:val="32"/>
          <w:lang w:val="zh-CN"/>
        </w:rPr>
        <w:t>万元、硕士生为</w:t>
      </w:r>
      <w:r>
        <w:rPr>
          <w:rFonts w:hint="eastAsia" w:ascii="仿宋" w:hAnsi="仿宋" w:eastAsia="仿宋" w:cs="黑体"/>
          <w:sz w:val="32"/>
          <w:szCs w:val="32"/>
          <w:lang w:val="en-US" w:eastAsia="zh-CN"/>
        </w:rPr>
        <w:t>9</w:t>
      </w:r>
      <w:r>
        <w:rPr>
          <w:rFonts w:hint="eastAsia" w:ascii="仿宋" w:hAnsi="仿宋" w:eastAsia="仿宋" w:cs="黑体"/>
          <w:sz w:val="32"/>
          <w:szCs w:val="32"/>
          <w:lang w:val="zh-CN"/>
        </w:rPr>
        <w:t>万元、博士生为</w:t>
      </w:r>
      <w:r>
        <w:rPr>
          <w:rFonts w:hint="eastAsia" w:ascii="仿宋" w:hAnsi="仿宋" w:eastAsia="仿宋" w:cs="黑体"/>
          <w:sz w:val="32"/>
          <w:szCs w:val="32"/>
          <w:lang w:val="en-US" w:eastAsia="zh-CN"/>
        </w:rPr>
        <w:t>15</w:t>
      </w:r>
      <w:r>
        <w:rPr>
          <w:rFonts w:hint="eastAsia" w:ascii="仿宋" w:hAnsi="仿宋" w:eastAsia="仿宋" w:cs="黑体"/>
          <w:sz w:val="32"/>
          <w:szCs w:val="32"/>
          <w:lang w:val="zh-CN"/>
        </w:rPr>
        <w:t>万元；“双一流”建设高校专业各层次毕业生在此基础上各再增加</w:t>
      </w:r>
      <w:r>
        <w:rPr>
          <w:rFonts w:hint="eastAsia" w:ascii="仿宋" w:hAnsi="仿宋" w:eastAsia="仿宋" w:cs="黑体"/>
          <w:sz w:val="32"/>
          <w:szCs w:val="32"/>
        </w:rPr>
        <w:t>1万元</w:t>
      </w:r>
      <w:r>
        <w:rPr>
          <w:rFonts w:hint="eastAsia" w:ascii="仿宋" w:hAnsi="仿宋" w:eastAsia="仿宋" w:cs="黑体"/>
          <w:sz w:val="32"/>
          <w:szCs w:val="32"/>
          <w:lang w:val="zh-CN"/>
        </w:rPr>
        <w:t>。根据所在单位地域差异和员工工资水平，若下属单位原执行有大学毕业生薪酬保底标准的，按“就高”原则执行，鼓励各单位为新招大学生提供具有市场竞争力的薪酬待遇。</w:t>
      </w:r>
    </w:p>
    <w:p>
      <w:pPr>
        <w:widowControl/>
        <w:spacing w:line="580" w:lineRule="exact"/>
        <w:ind w:firstLine="643" w:firstLineChars="200"/>
        <w:jc w:val="left"/>
        <w:rPr>
          <w:rFonts w:hint="eastAsia" w:ascii="仿宋" w:hAnsi="仿宋" w:eastAsia="仿宋" w:cs="黑体"/>
          <w:sz w:val="32"/>
          <w:szCs w:val="32"/>
        </w:rPr>
      </w:pPr>
      <w:r>
        <w:rPr>
          <w:rFonts w:hint="eastAsia" w:ascii="仿宋" w:hAnsi="仿宋" w:eastAsia="仿宋" w:cs="仿宋"/>
          <w:b/>
          <w:kern w:val="0"/>
          <w:sz w:val="32"/>
          <w:szCs w:val="32"/>
        </w:rPr>
        <w:t>3.健全的福利保障。</w:t>
      </w:r>
      <w:r>
        <w:rPr>
          <w:rFonts w:hint="eastAsia" w:ascii="仿宋" w:hAnsi="仿宋" w:eastAsia="仿宋" w:cs="黑体"/>
          <w:sz w:val="32"/>
          <w:szCs w:val="32"/>
        </w:rPr>
        <w:t>依照国家规定为员工建立养老保险、医疗保险、工伤保险、失业保险、生育保险、住房公积金等存缴机制，持续提高员工的社会保障水平，同时享受各企业个性化的福利体系，为各类人才发展提供坚强保障。</w:t>
      </w:r>
    </w:p>
    <w:p>
      <w:pPr>
        <w:spacing w:line="560" w:lineRule="exact"/>
        <w:ind w:firstLine="680"/>
        <w:rPr>
          <w:rFonts w:hint="eastAsia" w:ascii="仿宋" w:hAnsi="仿宋" w:eastAsia="仿宋" w:cs="黑体"/>
          <w:sz w:val="32"/>
          <w:szCs w:val="32"/>
          <w:lang w:val="zh-CN"/>
        </w:rPr>
      </w:pPr>
      <w:r>
        <w:rPr>
          <w:rFonts w:hint="eastAsia" w:ascii="仿宋" w:hAnsi="仿宋" w:eastAsia="仿宋" w:cs="仿宋"/>
          <w:b/>
          <w:kern w:val="0"/>
          <w:sz w:val="32"/>
          <w:szCs w:val="32"/>
        </w:rPr>
        <w:t>4.高技能人才招聘政策。</w:t>
      </w:r>
      <w:r>
        <w:rPr>
          <w:rFonts w:hint="eastAsia" w:ascii="仿宋" w:hAnsi="仿宋" w:eastAsia="仿宋" w:cs="黑体"/>
          <w:sz w:val="32"/>
          <w:szCs w:val="32"/>
          <w:lang w:val="zh-CN"/>
        </w:rPr>
        <w:t>为加大对高技能人才的招聘力度，吸引更多优秀技能人才加盟，打造更多能化“工匠”，对于近几年参加全国院校职业技能大赛（行业特色赛项）暨全国煤炭院校职业技能大赛的参赛选手参照“一本院校煤炭、化工、装备制造、有色金属等主体专业大学毕业生”执行安家费政策，对于获奖选手参照“双一流”建设高校专业大学毕业生执行安家费政策。</w:t>
      </w:r>
    </w:p>
    <w:p>
      <w:pPr>
        <w:spacing w:line="560" w:lineRule="exact"/>
        <w:ind w:firstLine="680"/>
        <w:rPr>
          <w:rFonts w:hint="eastAsia" w:ascii="仿宋" w:hAnsi="仿宋" w:eastAsia="仿宋" w:cs="黑体"/>
          <w:sz w:val="32"/>
          <w:szCs w:val="32"/>
          <w:u w:val="none"/>
          <w:lang w:val="en-US" w:eastAsia="zh-CN"/>
        </w:rPr>
      </w:pPr>
      <w:r>
        <w:rPr>
          <w:rFonts w:hint="eastAsia" w:ascii="仿宋" w:hAnsi="仿宋" w:eastAsia="仿宋" w:cs="仿宋"/>
          <w:b/>
          <w:kern w:val="0"/>
          <w:sz w:val="32"/>
          <w:szCs w:val="32"/>
          <w:u w:val="none"/>
          <w:lang w:val="en-US" w:eastAsia="zh-CN"/>
        </w:rPr>
        <w:t>5.“鸿鹄计划”人才培养政策。</w:t>
      </w:r>
      <w:r>
        <w:rPr>
          <w:rFonts w:hint="eastAsia" w:ascii="仿宋" w:hAnsi="仿宋" w:eastAsia="仿宋" w:cs="黑体"/>
          <w:sz w:val="32"/>
          <w:szCs w:val="32"/>
          <w:u w:val="none"/>
          <w:lang w:val="en-US" w:eastAsia="zh-CN"/>
        </w:rPr>
        <w:t>对新招大学生实施青年人才全职业生涯培养计划（“鸿鹄计划”）。第一年，新员工入职培训、双导师带徒（业务导师和职业发展导师）、轮岗培养、定岗培养、见习期满考核定岗定级、优秀见习生；第二至五年：定向培养、精准选拔、三大职业发展通道、职业生涯指导、绩效提升、岗位成才、专业培训、能化大讲堂、企业大学、职业化取证；长期：80、90工程、横向轮岗交流、纵向晋升发展、</w:t>
      </w:r>
      <w:r>
        <w:rPr>
          <w:rFonts w:hint="eastAsia" w:ascii="仿宋" w:hAnsi="仿宋" w:eastAsia="仿宋" w:cs="黑体"/>
          <w:sz w:val="32"/>
          <w:szCs w:val="32"/>
          <w:u w:val="none"/>
          <w:lang w:val="zh-CN" w:eastAsia="zh-CN"/>
        </w:rPr>
        <w:t>多岗位历练重点培养多面精英</w:t>
      </w:r>
      <w:r>
        <w:rPr>
          <w:rFonts w:hint="eastAsia" w:ascii="仿宋" w:hAnsi="仿宋" w:eastAsia="仿宋" w:cs="黑体"/>
          <w:sz w:val="32"/>
          <w:szCs w:val="32"/>
          <w:u w:val="none"/>
          <w:lang w:val="en-US" w:eastAsia="zh-CN"/>
        </w:rPr>
        <w:t>。</w:t>
      </w:r>
    </w:p>
    <w:p>
      <w:pPr>
        <w:spacing w:line="580" w:lineRule="exact"/>
        <w:ind w:firstLine="643" w:firstLineChars="200"/>
        <w:jc w:val="left"/>
        <w:rPr>
          <w:rFonts w:hint="eastAsia" w:ascii="仿宋" w:hAnsi="仿宋" w:eastAsia="仿宋" w:cs="黑体"/>
          <w:b/>
          <w:bCs/>
          <w:sz w:val="32"/>
          <w:szCs w:val="32"/>
          <w:u w:val="none"/>
          <w:lang w:val="en-US" w:eastAsia="zh-CN"/>
        </w:rPr>
      </w:pPr>
      <w:r>
        <w:rPr>
          <w:rFonts w:hint="eastAsia" w:ascii="仿宋" w:hAnsi="仿宋" w:eastAsia="仿宋" w:cs="黑体"/>
          <w:b/>
          <w:bCs/>
          <w:sz w:val="32"/>
          <w:szCs w:val="32"/>
          <w:u w:val="none"/>
          <w:lang w:val="en-US" w:eastAsia="zh-CN"/>
        </w:rPr>
        <w:t>职业生涯发展三通道：</w:t>
      </w:r>
    </w:p>
    <w:p>
      <w:pPr>
        <w:spacing w:line="580" w:lineRule="exact"/>
        <w:ind w:firstLine="640" w:firstLineChars="200"/>
        <w:jc w:val="left"/>
        <w:rPr>
          <w:rFonts w:hint="eastAsia" w:ascii="仿宋" w:hAnsi="仿宋" w:eastAsia="仿宋" w:cs="黑体"/>
          <w:sz w:val="32"/>
          <w:szCs w:val="32"/>
          <w:u w:val="none"/>
          <w:lang w:val="zh-CN" w:eastAsia="zh-CN"/>
        </w:rPr>
      </w:pPr>
      <w:r>
        <w:rPr>
          <w:rFonts w:hint="eastAsia" w:ascii="仿宋" w:hAnsi="仿宋" w:eastAsia="仿宋" w:cs="黑体"/>
          <w:sz w:val="32"/>
          <w:szCs w:val="32"/>
          <w:u w:val="none"/>
          <w:lang w:val="zh-CN" w:eastAsia="zh-CN"/>
        </w:rPr>
        <w:t>管理序列：</w:t>
      </w:r>
      <w:r>
        <w:rPr>
          <w:rFonts w:hint="eastAsia" w:ascii="仿宋" w:hAnsi="仿宋" w:eastAsia="仿宋" w:cs="黑体"/>
          <w:sz w:val="32"/>
          <w:szCs w:val="32"/>
          <w:u w:val="none"/>
          <w:lang w:val="zh-CN"/>
        </w:rPr>
        <w:t>业务员</w:t>
      </w:r>
      <w:r>
        <w:rPr>
          <w:rFonts w:hint="eastAsia" w:ascii="仿宋" w:hAnsi="仿宋" w:eastAsia="仿宋" w:cs="黑体"/>
          <w:sz w:val="32"/>
          <w:szCs w:val="32"/>
          <w:u w:val="none"/>
          <w:lang w:val="zh-CN" w:eastAsia="zh-CN"/>
        </w:rPr>
        <w:t>、</w:t>
      </w:r>
      <w:r>
        <w:rPr>
          <w:rFonts w:hint="eastAsia" w:ascii="仿宋" w:hAnsi="仿宋" w:eastAsia="仿宋" w:cs="黑体"/>
          <w:sz w:val="32"/>
          <w:szCs w:val="32"/>
          <w:u w:val="none"/>
          <w:lang w:val="zh-CN"/>
        </w:rPr>
        <w:t>业务主办、业务主管、副经理、经理、高级经理、资深高级经理、集团中层副职</w:t>
      </w:r>
      <w:r>
        <w:rPr>
          <w:rFonts w:hint="eastAsia" w:ascii="仿宋" w:hAnsi="仿宋" w:eastAsia="仿宋" w:cs="黑体"/>
          <w:sz w:val="32"/>
          <w:szCs w:val="32"/>
          <w:u w:val="none"/>
          <w:lang w:val="zh-CN" w:eastAsia="zh-CN"/>
        </w:rPr>
        <w:t>、</w:t>
      </w:r>
      <w:r>
        <w:rPr>
          <w:rFonts w:hint="eastAsia" w:ascii="仿宋" w:hAnsi="仿宋" w:eastAsia="仿宋" w:cs="黑体"/>
          <w:sz w:val="32"/>
          <w:szCs w:val="32"/>
          <w:u w:val="none"/>
          <w:lang w:val="zh-CN"/>
        </w:rPr>
        <w:t>集团中层正职</w:t>
      </w:r>
      <w:r>
        <w:rPr>
          <w:rFonts w:hint="eastAsia" w:ascii="仿宋" w:hAnsi="仿宋" w:eastAsia="仿宋" w:cs="黑体"/>
          <w:sz w:val="32"/>
          <w:szCs w:val="32"/>
          <w:u w:val="none"/>
          <w:lang w:val="zh-CN" w:eastAsia="zh-CN"/>
        </w:rPr>
        <w:t>、</w:t>
      </w:r>
      <w:r>
        <w:rPr>
          <w:rFonts w:hint="eastAsia" w:ascii="仿宋" w:hAnsi="仿宋" w:eastAsia="仿宋" w:cs="黑体"/>
          <w:sz w:val="32"/>
          <w:szCs w:val="32"/>
          <w:u w:val="none"/>
          <w:lang w:val="zh-CN"/>
        </w:rPr>
        <w:t>集团公司总助副总师</w:t>
      </w:r>
      <w:r>
        <w:rPr>
          <w:rFonts w:hint="eastAsia" w:ascii="仿宋" w:hAnsi="仿宋" w:eastAsia="仿宋" w:cs="黑体"/>
          <w:sz w:val="32"/>
          <w:szCs w:val="32"/>
          <w:u w:val="none"/>
          <w:lang w:val="zh-CN" w:eastAsia="zh-CN"/>
        </w:rPr>
        <w:t>、</w:t>
      </w:r>
      <w:r>
        <w:rPr>
          <w:rFonts w:hint="eastAsia" w:ascii="仿宋" w:hAnsi="仿宋" w:eastAsia="仿宋" w:cs="黑体"/>
          <w:sz w:val="32"/>
          <w:szCs w:val="32"/>
          <w:u w:val="none"/>
          <w:lang w:val="zh-CN"/>
        </w:rPr>
        <w:t>集团公司领导</w:t>
      </w:r>
      <w:r>
        <w:rPr>
          <w:rFonts w:hint="eastAsia" w:ascii="仿宋" w:hAnsi="仿宋" w:eastAsia="仿宋" w:cs="黑体"/>
          <w:sz w:val="32"/>
          <w:szCs w:val="32"/>
          <w:u w:val="none"/>
          <w:lang w:val="zh-CN" w:eastAsia="zh-CN"/>
        </w:rPr>
        <w:t>；</w:t>
      </w:r>
    </w:p>
    <w:p>
      <w:pPr>
        <w:spacing w:line="580" w:lineRule="exact"/>
        <w:ind w:firstLine="640" w:firstLineChars="200"/>
        <w:jc w:val="left"/>
        <w:rPr>
          <w:rFonts w:hint="eastAsia" w:ascii="仿宋" w:hAnsi="仿宋" w:eastAsia="仿宋" w:cs="黑体"/>
          <w:sz w:val="32"/>
          <w:szCs w:val="32"/>
          <w:u w:val="none"/>
          <w:lang w:val="zh-CN" w:eastAsia="zh-CN"/>
        </w:rPr>
      </w:pPr>
      <w:r>
        <w:rPr>
          <w:rFonts w:hint="eastAsia" w:ascii="仿宋" w:hAnsi="仿宋" w:eastAsia="仿宋" w:cs="黑体"/>
          <w:sz w:val="32"/>
          <w:szCs w:val="32"/>
          <w:u w:val="none"/>
          <w:lang w:val="zh-CN" w:eastAsia="zh-CN"/>
        </w:rPr>
        <w:t>技术序列：</w:t>
      </w:r>
      <w:r>
        <w:rPr>
          <w:rFonts w:hint="eastAsia" w:ascii="仿宋" w:hAnsi="仿宋" w:eastAsia="仿宋" w:cs="黑体"/>
          <w:sz w:val="32"/>
          <w:szCs w:val="32"/>
          <w:u w:val="none"/>
          <w:lang w:val="zh-CN"/>
        </w:rPr>
        <w:t>技术员</w:t>
      </w:r>
      <w:r>
        <w:rPr>
          <w:rFonts w:hint="eastAsia" w:ascii="仿宋" w:hAnsi="仿宋" w:eastAsia="仿宋" w:cs="黑体"/>
          <w:sz w:val="32"/>
          <w:szCs w:val="32"/>
          <w:u w:val="none"/>
          <w:lang w:val="zh-CN" w:eastAsia="zh-CN"/>
        </w:rPr>
        <w:t>、</w:t>
      </w:r>
      <w:r>
        <w:rPr>
          <w:rFonts w:hint="eastAsia" w:ascii="仿宋" w:hAnsi="仿宋" w:eastAsia="仿宋" w:cs="黑体"/>
          <w:sz w:val="32"/>
          <w:szCs w:val="32"/>
          <w:u w:val="none"/>
          <w:lang w:val="zh-CN"/>
        </w:rPr>
        <w:t>技术主办</w:t>
      </w:r>
      <w:r>
        <w:rPr>
          <w:rFonts w:hint="eastAsia" w:ascii="仿宋" w:hAnsi="仿宋" w:eastAsia="仿宋" w:cs="黑体"/>
          <w:sz w:val="32"/>
          <w:szCs w:val="32"/>
          <w:u w:val="none"/>
          <w:lang w:val="zh-CN" w:eastAsia="zh-CN"/>
        </w:rPr>
        <w:t>、</w:t>
      </w:r>
      <w:r>
        <w:rPr>
          <w:rFonts w:hint="eastAsia" w:ascii="仿宋" w:hAnsi="仿宋" w:eastAsia="仿宋" w:cs="黑体"/>
          <w:sz w:val="32"/>
          <w:szCs w:val="32"/>
          <w:u w:val="none"/>
          <w:lang w:val="zh-CN"/>
        </w:rPr>
        <w:t>技术主管</w:t>
      </w:r>
      <w:r>
        <w:rPr>
          <w:rFonts w:hint="eastAsia" w:ascii="仿宋" w:hAnsi="仿宋" w:eastAsia="仿宋" w:cs="黑体"/>
          <w:sz w:val="32"/>
          <w:szCs w:val="32"/>
          <w:u w:val="none"/>
          <w:lang w:val="zh-CN" w:eastAsia="zh-CN"/>
        </w:rPr>
        <w:t>、</w:t>
      </w:r>
      <w:r>
        <w:rPr>
          <w:rFonts w:hint="eastAsia" w:ascii="仿宋" w:hAnsi="仿宋" w:eastAsia="仿宋" w:cs="黑体"/>
          <w:sz w:val="32"/>
          <w:szCs w:val="32"/>
          <w:u w:val="none"/>
          <w:lang w:val="zh-CN"/>
        </w:rPr>
        <w:t>主任师</w:t>
      </w:r>
      <w:r>
        <w:rPr>
          <w:rFonts w:hint="eastAsia" w:ascii="仿宋" w:hAnsi="仿宋" w:eastAsia="仿宋" w:cs="黑体"/>
          <w:sz w:val="32"/>
          <w:szCs w:val="32"/>
          <w:u w:val="none"/>
          <w:lang w:val="zh-CN" w:eastAsia="zh-CN"/>
        </w:rPr>
        <w:t>、</w:t>
      </w:r>
      <w:r>
        <w:rPr>
          <w:rFonts w:hint="eastAsia" w:ascii="仿宋" w:hAnsi="仿宋" w:eastAsia="仿宋" w:cs="黑体"/>
          <w:sz w:val="32"/>
          <w:szCs w:val="32"/>
          <w:u w:val="none"/>
          <w:lang w:val="zh-CN"/>
        </w:rPr>
        <w:t>特聘师</w:t>
      </w:r>
      <w:r>
        <w:rPr>
          <w:rFonts w:hint="eastAsia" w:ascii="仿宋" w:hAnsi="仿宋" w:eastAsia="仿宋" w:cs="黑体"/>
          <w:sz w:val="32"/>
          <w:szCs w:val="32"/>
          <w:u w:val="none"/>
          <w:lang w:val="zh-CN" w:eastAsia="zh-CN"/>
        </w:rPr>
        <w:t>、</w:t>
      </w:r>
      <w:r>
        <w:rPr>
          <w:rFonts w:hint="eastAsia" w:ascii="仿宋" w:hAnsi="仿宋" w:eastAsia="仿宋" w:cs="黑体"/>
          <w:sz w:val="32"/>
          <w:szCs w:val="32"/>
          <w:u w:val="none"/>
          <w:lang w:val="zh-CN"/>
        </w:rPr>
        <w:t>尖端人才</w:t>
      </w:r>
      <w:r>
        <w:rPr>
          <w:rFonts w:hint="eastAsia" w:ascii="仿宋" w:hAnsi="仿宋" w:eastAsia="仿宋" w:cs="黑体"/>
          <w:sz w:val="32"/>
          <w:szCs w:val="32"/>
          <w:u w:val="none"/>
          <w:lang w:val="zh-CN" w:eastAsia="zh-CN"/>
        </w:rPr>
        <w:t>、</w:t>
      </w:r>
      <w:r>
        <w:rPr>
          <w:rFonts w:hint="eastAsia" w:ascii="仿宋" w:hAnsi="仿宋" w:eastAsia="仿宋" w:cs="黑体"/>
          <w:sz w:val="32"/>
          <w:szCs w:val="32"/>
          <w:u w:val="none"/>
          <w:lang w:val="zh-CN"/>
        </w:rPr>
        <w:t>中级专家</w:t>
      </w:r>
      <w:r>
        <w:rPr>
          <w:rFonts w:hint="eastAsia" w:ascii="仿宋" w:hAnsi="仿宋" w:eastAsia="仿宋" w:cs="黑体"/>
          <w:sz w:val="32"/>
          <w:szCs w:val="32"/>
          <w:u w:val="none"/>
          <w:lang w:val="zh-CN" w:eastAsia="zh-CN"/>
        </w:rPr>
        <w:t>、</w:t>
      </w:r>
      <w:r>
        <w:rPr>
          <w:rFonts w:hint="eastAsia" w:ascii="仿宋" w:hAnsi="仿宋" w:eastAsia="仿宋" w:cs="黑体"/>
          <w:sz w:val="32"/>
          <w:szCs w:val="32"/>
          <w:u w:val="none"/>
          <w:lang w:val="zh-CN"/>
        </w:rPr>
        <w:t>高级专家</w:t>
      </w:r>
      <w:r>
        <w:rPr>
          <w:rFonts w:hint="eastAsia" w:ascii="仿宋" w:hAnsi="仿宋" w:eastAsia="仿宋" w:cs="黑体"/>
          <w:sz w:val="32"/>
          <w:szCs w:val="32"/>
          <w:u w:val="none"/>
          <w:lang w:val="zh-CN" w:eastAsia="zh-CN"/>
        </w:rPr>
        <w:t>、</w:t>
      </w:r>
      <w:r>
        <w:rPr>
          <w:rFonts w:hint="eastAsia" w:ascii="仿宋" w:hAnsi="仿宋" w:eastAsia="仿宋" w:cs="黑体"/>
          <w:sz w:val="32"/>
          <w:szCs w:val="32"/>
          <w:u w:val="none"/>
          <w:lang w:val="zh-CN"/>
        </w:rPr>
        <w:t>研究员级专家</w:t>
      </w:r>
      <w:r>
        <w:rPr>
          <w:rFonts w:hint="eastAsia" w:ascii="仿宋" w:hAnsi="仿宋" w:eastAsia="仿宋" w:cs="黑体"/>
          <w:sz w:val="32"/>
          <w:szCs w:val="32"/>
          <w:u w:val="none"/>
          <w:lang w:val="zh-CN" w:eastAsia="zh-CN"/>
        </w:rPr>
        <w:t>、</w:t>
      </w:r>
      <w:r>
        <w:rPr>
          <w:rFonts w:hint="eastAsia" w:ascii="仿宋" w:hAnsi="仿宋" w:eastAsia="仿宋" w:cs="黑体"/>
          <w:sz w:val="32"/>
          <w:szCs w:val="32"/>
          <w:u w:val="none"/>
          <w:lang w:val="zh-CN"/>
        </w:rPr>
        <w:t>资深专家</w:t>
      </w:r>
      <w:r>
        <w:rPr>
          <w:rFonts w:hint="eastAsia" w:ascii="仿宋" w:hAnsi="仿宋" w:eastAsia="仿宋" w:cs="黑体"/>
          <w:sz w:val="32"/>
          <w:szCs w:val="32"/>
          <w:u w:val="none"/>
          <w:lang w:val="zh-CN" w:eastAsia="zh-CN"/>
        </w:rPr>
        <w:t>、</w:t>
      </w:r>
      <w:r>
        <w:rPr>
          <w:rFonts w:hint="eastAsia" w:ascii="仿宋" w:hAnsi="仿宋" w:eastAsia="仿宋" w:cs="黑体"/>
          <w:sz w:val="32"/>
          <w:szCs w:val="32"/>
          <w:u w:val="none"/>
          <w:lang w:val="zh-CN"/>
        </w:rPr>
        <w:t>首席专家</w:t>
      </w:r>
      <w:r>
        <w:rPr>
          <w:rFonts w:hint="eastAsia" w:ascii="仿宋" w:hAnsi="仿宋" w:eastAsia="仿宋" w:cs="黑体"/>
          <w:sz w:val="32"/>
          <w:szCs w:val="32"/>
          <w:u w:val="none"/>
          <w:lang w:val="zh-CN" w:eastAsia="zh-CN"/>
        </w:rPr>
        <w:t>；</w:t>
      </w:r>
    </w:p>
    <w:p>
      <w:pPr>
        <w:spacing w:line="580" w:lineRule="exact"/>
        <w:ind w:firstLine="640" w:firstLineChars="200"/>
        <w:jc w:val="left"/>
        <w:rPr>
          <w:rFonts w:hint="eastAsia" w:ascii="仿宋" w:hAnsi="仿宋" w:eastAsia="仿宋" w:cs="黑体"/>
          <w:sz w:val="32"/>
          <w:szCs w:val="32"/>
          <w:u w:val="none"/>
          <w:lang w:val="zh-CN" w:eastAsia="zh-CN"/>
        </w:rPr>
      </w:pPr>
      <w:r>
        <w:rPr>
          <w:rFonts w:hint="eastAsia" w:ascii="仿宋" w:hAnsi="仿宋" w:eastAsia="仿宋" w:cs="黑体"/>
          <w:sz w:val="32"/>
          <w:szCs w:val="32"/>
          <w:u w:val="none"/>
          <w:lang w:val="zh-CN" w:eastAsia="zh-CN"/>
        </w:rPr>
        <w:t>技能序列：</w:t>
      </w:r>
      <w:r>
        <w:rPr>
          <w:rFonts w:hint="eastAsia" w:ascii="仿宋" w:hAnsi="仿宋" w:eastAsia="仿宋" w:cs="黑体"/>
          <w:sz w:val="32"/>
          <w:szCs w:val="32"/>
          <w:u w:val="none"/>
          <w:lang w:val="zh-CN"/>
        </w:rPr>
        <w:t>普通技工</w:t>
      </w:r>
      <w:r>
        <w:rPr>
          <w:rFonts w:hint="eastAsia" w:ascii="仿宋" w:hAnsi="仿宋" w:eastAsia="仿宋" w:cs="黑体"/>
          <w:sz w:val="32"/>
          <w:szCs w:val="32"/>
          <w:u w:val="none"/>
          <w:lang w:val="zh-CN" w:eastAsia="zh-CN"/>
        </w:rPr>
        <w:t>、</w:t>
      </w:r>
      <w:r>
        <w:rPr>
          <w:rFonts w:hint="eastAsia" w:ascii="仿宋" w:hAnsi="仿宋" w:eastAsia="仿宋" w:cs="黑体"/>
          <w:sz w:val="32"/>
          <w:szCs w:val="32"/>
          <w:u w:val="none"/>
          <w:lang w:val="zh-CN"/>
        </w:rPr>
        <w:t>中级技工</w:t>
      </w:r>
      <w:r>
        <w:rPr>
          <w:rFonts w:hint="eastAsia" w:ascii="仿宋" w:hAnsi="仿宋" w:eastAsia="仿宋" w:cs="黑体"/>
          <w:sz w:val="32"/>
          <w:szCs w:val="32"/>
          <w:u w:val="none"/>
          <w:lang w:val="zh-CN" w:eastAsia="zh-CN"/>
        </w:rPr>
        <w:t>、</w:t>
      </w:r>
      <w:r>
        <w:rPr>
          <w:rFonts w:hint="eastAsia" w:ascii="仿宋" w:hAnsi="仿宋" w:eastAsia="仿宋" w:cs="黑体"/>
          <w:sz w:val="32"/>
          <w:szCs w:val="32"/>
          <w:u w:val="none"/>
          <w:lang w:val="zh-CN"/>
        </w:rPr>
        <w:t>高级技工</w:t>
      </w:r>
      <w:r>
        <w:rPr>
          <w:rFonts w:hint="eastAsia" w:ascii="仿宋" w:hAnsi="仿宋" w:eastAsia="仿宋" w:cs="黑体"/>
          <w:sz w:val="32"/>
          <w:szCs w:val="32"/>
          <w:u w:val="none"/>
          <w:lang w:val="zh-CN" w:eastAsia="zh-CN"/>
        </w:rPr>
        <w:t>、</w:t>
      </w:r>
      <w:r>
        <w:rPr>
          <w:rFonts w:hint="eastAsia" w:ascii="仿宋" w:hAnsi="仿宋" w:eastAsia="仿宋" w:cs="黑体"/>
          <w:sz w:val="32"/>
          <w:szCs w:val="32"/>
          <w:u w:val="none"/>
          <w:lang w:val="zh-CN"/>
        </w:rPr>
        <w:t>三级技能师</w:t>
      </w:r>
      <w:r>
        <w:rPr>
          <w:rFonts w:hint="eastAsia" w:ascii="仿宋" w:hAnsi="仿宋" w:eastAsia="仿宋" w:cs="黑体"/>
          <w:sz w:val="32"/>
          <w:szCs w:val="32"/>
          <w:u w:val="none"/>
          <w:lang w:val="zh-CN" w:eastAsia="zh-CN"/>
        </w:rPr>
        <w:t>、</w:t>
      </w:r>
      <w:r>
        <w:rPr>
          <w:rFonts w:hint="eastAsia" w:ascii="仿宋" w:hAnsi="仿宋" w:eastAsia="仿宋" w:cs="黑体"/>
          <w:sz w:val="32"/>
          <w:szCs w:val="32"/>
          <w:u w:val="none"/>
          <w:lang w:val="zh-CN"/>
        </w:rPr>
        <w:t>二级技能师</w:t>
      </w:r>
      <w:r>
        <w:rPr>
          <w:rFonts w:hint="eastAsia" w:ascii="仿宋" w:hAnsi="仿宋" w:eastAsia="仿宋" w:cs="黑体"/>
          <w:sz w:val="32"/>
          <w:szCs w:val="32"/>
          <w:u w:val="none"/>
          <w:lang w:val="zh-CN" w:eastAsia="zh-CN"/>
        </w:rPr>
        <w:t>、</w:t>
      </w:r>
      <w:r>
        <w:rPr>
          <w:rFonts w:hint="eastAsia" w:ascii="仿宋" w:hAnsi="仿宋" w:eastAsia="仿宋" w:cs="黑体"/>
          <w:sz w:val="32"/>
          <w:szCs w:val="32"/>
          <w:u w:val="none"/>
          <w:lang w:val="zh-CN"/>
        </w:rPr>
        <w:t>一级技能师</w:t>
      </w:r>
      <w:r>
        <w:rPr>
          <w:rFonts w:hint="eastAsia" w:ascii="仿宋" w:hAnsi="仿宋" w:eastAsia="仿宋" w:cs="黑体"/>
          <w:sz w:val="32"/>
          <w:szCs w:val="32"/>
          <w:u w:val="none"/>
          <w:lang w:val="zh-CN" w:eastAsia="zh-CN"/>
        </w:rPr>
        <w:t>、</w:t>
      </w:r>
      <w:r>
        <w:rPr>
          <w:rFonts w:hint="eastAsia" w:ascii="仿宋" w:hAnsi="仿宋" w:eastAsia="仿宋" w:cs="黑体"/>
          <w:sz w:val="32"/>
          <w:szCs w:val="32"/>
          <w:u w:val="none"/>
          <w:lang w:val="zh-CN"/>
        </w:rPr>
        <w:t>高级工匠</w:t>
      </w:r>
      <w:r>
        <w:rPr>
          <w:rFonts w:hint="eastAsia" w:ascii="仿宋" w:hAnsi="仿宋" w:eastAsia="仿宋" w:cs="黑体"/>
          <w:sz w:val="32"/>
          <w:szCs w:val="32"/>
          <w:u w:val="none"/>
          <w:lang w:val="zh-CN" w:eastAsia="zh-CN"/>
        </w:rPr>
        <w:t>、</w:t>
      </w:r>
      <w:r>
        <w:rPr>
          <w:rFonts w:hint="eastAsia" w:ascii="仿宋" w:hAnsi="仿宋" w:eastAsia="仿宋" w:cs="黑体"/>
          <w:sz w:val="32"/>
          <w:szCs w:val="32"/>
          <w:u w:val="none"/>
          <w:lang w:val="zh-CN"/>
        </w:rPr>
        <w:t>资深工匠</w:t>
      </w:r>
      <w:r>
        <w:rPr>
          <w:rFonts w:hint="eastAsia" w:ascii="仿宋" w:hAnsi="仿宋" w:eastAsia="仿宋" w:cs="黑体"/>
          <w:sz w:val="32"/>
          <w:szCs w:val="32"/>
          <w:u w:val="none"/>
          <w:lang w:val="zh-CN" w:eastAsia="zh-CN"/>
        </w:rPr>
        <w:t>、</w:t>
      </w:r>
      <w:r>
        <w:rPr>
          <w:rFonts w:hint="eastAsia" w:ascii="仿宋" w:hAnsi="仿宋" w:eastAsia="仿宋" w:cs="黑体"/>
          <w:sz w:val="32"/>
          <w:szCs w:val="32"/>
          <w:u w:val="none"/>
          <w:lang w:val="zh-CN"/>
        </w:rPr>
        <w:t>首席工匠</w:t>
      </w:r>
      <w:r>
        <w:rPr>
          <w:rFonts w:hint="eastAsia" w:ascii="仿宋" w:hAnsi="仿宋" w:eastAsia="仿宋" w:cs="黑体"/>
          <w:sz w:val="32"/>
          <w:szCs w:val="32"/>
          <w:u w:val="none"/>
          <w:lang w:val="zh-CN" w:eastAsia="zh-CN"/>
        </w:rPr>
        <w:t>、</w:t>
      </w:r>
      <w:r>
        <w:rPr>
          <w:rFonts w:hint="eastAsia" w:ascii="仿宋" w:hAnsi="仿宋" w:eastAsia="仿宋" w:cs="黑体"/>
          <w:sz w:val="32"/>
          <w:szCs w:val="32"/>
          <w:u w:val="none"/>
          <w:lang w:val="zh-CN"/>
        </w:rPr>
        <w:t>“高精尖缺”高技能领军人才。</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三、招聘条件</w:t>
      </w:r>
    </w:p>
    <w:p>
      <w:pPr>
        <w:spacing w:line="580" w:lineRule="exact"/>
        <w:ind w:firstLine="640" w:firstLineChars="200"/>
        <w:jc w:val="left"/>
        <w:rPr>
          <w:rFonts w:hint="eastAsia" w:ascii="仿宋" w:hAnsi="仿宋" w:eastAsia="仿宋" w:cs="黑体"/>
          <w:sz w:val="32"/>
          <w:szCs w:val="32"/>
        </w:rPr>
      </w:pPr>
      <w:r>
        <w:rPr>
          <w:rFonts w:hint="eastAsia" w:ascii="仿宋" w:hAnsi="仿宋" w:eastAsia="仿宋" w:cs="黑体"/>
          <w:sz w:val="32"/>
          <w:szCs w:val="32"/>
        </w:rPr>
        <w:t>（一）遵纪守法、诚实守信、品学兼优，具有良好的职业素养和较强的组织协调能力、沟通表达能力、团队合作意识；身体健康，具备良好的心理素质，能够正常履行岗位职责。</w:t>
      </w:r>
    </w:p>
    <w:p>
      <w:pPr>
        <w:spacing w:line="580" w:lineRule="exact"/>
        <w:ind w:firstLine="640" w:firstLineChars="200"/>
        <w:jc w:val="left"/>
        <w:rPr>
          <w:rFonts w:hint="default" w:ascii="仿宋" w:hAnsi="仿宋" w:eastAsia="仿宋" w:cs="黑体"/>
          <w:sz w:val="32"/>
          <w:szCs w:val="32"/>
          <w:lang w:val="en-US" w:eastAsia="zh-CN"/>
        </w:rPr>
      </w:pPr>
      <w:r>
        <w:rPr>
          <w:rFonts w:hint="eastAsia" w:ascii="仿宋" w:hAnsi="仿宋" w:eastAsia="仿宋" w:cs="黑体"/>
          <w:sz w:val="32"/>
          <w:szCs w:val="32"/>
        </w:rPr>
        <w:t>（二）通过全国普通高招取得全日制统招学历或取得国家教育部留学服务中心认可的国（境）外学历学位证书的全日制高校毕业生的2018</w:t>
      </w:r>
      <w:r>
        <w:rPr>
          <w:rFonts w:hint="eastAsia" w:ascii="仿宋" w:hAnsi="仿宋" w:eastAsia="仿宋" w:cs="黑体"/>
          <w:sz w:val="32"/>
          <w:szCs w:val="32"/>
          <w:lang w:val="en-US" w:eastAsia="zh-CN"/>
        </w:rPr>
        <w:t>-</w:t>
      </w:r>
      <w:r>
        <w:rPr>
          <w:rFonts w:hint="eastAsia" w:ascii="仿宋" w:hAnsi="仿宋" w:eastAsia="仿宋" w:cs="黑体"/>
          <w:sz w:val="32"/>
          <w:szCs w:val="32"/>
        </w:rPr>
        <w:t>20</w:t>
      </w:r>
      <w:r>
        <w:rPr>
          <w:rFonts w:hint="eastAsia" w:ascii="仿宋" w:hAnsi="仿宋" w:eastAsia="仿宋" w:cs="黑体"/>
          <w:sz w:val="32"/>
          <w:szCs w:val="32"/>
          <w:lang w:val="en-US" w:eastAsia="zh-CN"/>
        </w:rPr>
        <w:t>22</w:t>
      </w:r>
      <w:r>
        <w:rPr>
          <w:rFonts w:hint="eastAsia" w:ascii="仿宋" w:hAnsi="仿宋" w:eastAsia="仿宋" w:cs="黑体"/>
          <w:sz w:val="32"/>
          <w:szCs w:val="32"/>
        </w:rPr>
        <w:t>届本科及以上学历毕业生</w:t>
      </w:r>
      <w:r>
        <w:rPr>
          <w:rFonts w:hint="eastAsia" w:ascii="仿宋" w:hAnsi="仿宋" w:eastAsia="仿宋" w:cs="黑体"/>
          <w:sz w:val="32"/>
          <w:szCs w:val="32"/>
          <w:lang w:eastAsia="zh-CN"/>
        </w:rPr>
        <w:t>，</w:t>
      </w:r>
      <w:r>
        <w:rPr>
          <w:rFonts w:hint="eastAsia" w:ascii="仿宋" w:hAnsi="仿宋" w:eastAsia="仿宋" w:cs="黑体"/>
          <w:sz w:val="32"/>
          <w:szCs w:val="32"/>
        </w:rPr>
        <w:t>专业和学历符合河南能源招聘计划规定的专业和学历条件。其中</w:t>
      </w:r>
      <w:r>
        <w:rPr>
          <w:rFonts w:hint="eastAsia" w:ascii="仿宋" w:hAnsi="仿宋" w:eastAsia="仿宋" w:cs="黑体"/>
          <w:sz w:val="32"/>
          <w:szCs w:val="32"/>
          <w:lang w:eastAsia="zh-CN"/>
        </w:rPr>
        <w:t>要求</w:t>
      </w:r>
      <w:r>
        <w:rPr>
          <w:rFonts w:hint="eastAsia" w:ascii="仿宋" w:hAnsi="仿宋" w:eastAsia="仿宋" w:cs="黑体"/>
          <w:sz w:val="32"/>
          <w:szCs w:val="32"/>
        </w:rPr>
        <w:t>境内外高校202</w:t>
      </w:r>
      <w:r>
        <w:rPr>
          <w:rFonts w:hint="eastAsia" w:ascii="仿宋" w:hAnsi="仿宋" w:eastAsia="仿宋" w:cs="黑体"/>
          <w:sz w:val="32"/>
          <w:szCs w:val="32"/>
          <w:lang w:val="en-US" w:eastAsia="zh-CN"/>
        </w:rPr>
        <w:t>2</w:t>
      </w:r>
      <w:r>
        <w:rPr>
          <w:rFonts w:hint="eastAsia" w:ascii="仿宋" w:hAnsi="仿宋" w:eastAsia="仿宋" w:cs="黑体"/>
          <w:sz w:val="32"/>
          <w:szCs w:val="32"/>
        </w:rPr>
        <w:t>年全日制本科及以上学历应届毕业生：国内高校毕业生需在202</w:t>
      </w:r>
      <w:r>
        <w:rPr>
          <w:rFonts w:hint="eastAsia" w:ascii="仿宋" w:hAnsi="仿宋" w:eastAsia="仿宋" w:cs="黑体"/>
          <w:sz w:val="32"/>
          <w:szCs w:val="32"/>
          <w:lang w:val="en-US" w:eastAsia="zh-CN"/>
        </w:rPr>
        <w:t>2</w:t>
      </w:r>
      <w:r>
        <w:rPr>
          <w:rFonts w:hint="eastAsia" w:ascii="仿宋" w:hAnsi="仿宋" w:eastAsia="仿宋" w:cs="黑体"/>
          <w:sz w:val="32"/>
          <w:szCs w:val="32"/>
        </w:rPr>
        <w:t>年7月31日前取得毕业证、学位证、报到证（报到证上报到单位必须是签约单位全称）；海外留学生需取得国家教育部</w:t>
      </w:r>
      <w:r>
        <w:rPr>
          <w:rFonts w:hint="eastAsia" w:ascii="仿宋" w:hAnsi="仿宋" w:eastAsia="仿宋" w:cs="黑体"/>
          <w:sz w:val="32"/>
          <w:szCs w:val="32"/>
          <w:lang w:eastAsia="zh-CN"/>
        </w:rPr>
        <w:t>留学生服务中心</w:t>
      </w:r>
      <w:r>
        <w:rPr>
          <w:rFonts w:hint="eastAsia" w:ascii="仿宋" w:hAnsi="仿宋" w:eastAsia="仿宋" w:cs="黑体"/>
          <w:sz w:val="32"/>
          <w:szCs w:val="32"/>
        </w:rPr>
        <w:t>国外学历</w:t>
      </w:r>
      <w:r>
        <w:rPr>
          <w:rFonts w:hint="eastAsia" w:ascii="仿宋" w:hAnsi="仿宋" w:eastAsia="仿宋" w:cs="黑体"/>
          <w:sz w:val="32"/>
          <w:szCs w:val="32"/>
          <w:lang w:eastAsia="zh-CN"/>
        </w:rPr>
        <w:t>学位</w:t>
      </w:r>
      <w:r>
        <w:rPr>
          <w:rFonts w:hint="eastAsia" w:ascii="仿宋" w:hAnsi="仿宋" w:eastAsia="仿宋" w:cs="黑体"/>
          <w:sz w:val="32"/>
          <w:szCs w:val="32"/>
        </w:rPr>
        <w:t>认证</w:t>
      </w:r>
      <w:r>
        <w:rPr>
          <w:rFonts w:hint="eastAsia" w:ascii="仿宋" w:hAnsi="仿宋" w:eastAsia="仿宋" w:cs="黑体"/>
          <w:sz w:val="32"/>
          <w:szCs w:val="32"/>
          <w:lang w:eastAsia="zh-CN"/>
        </w:rPr>
        <w:t>报告</w:t>
      </w:r>
      <w:r>
        <w:rPr>
          <w:rFonts w:hint="eastAsia" w:ascii="仿宋" w:hAnsi="仿宋" w:eastAsia="仿宋" w:cs="黑体"/>
          <w:sz w:val="32"/>
          <w:szCs w:val="32"/>
        </w:rPr>
        <w:t>。</w:t>
      </w:r>
    </w:p>
    <w:p>
      <w:pPr>
        <w:spacing w:line="580" w:lineRule="exact"/>
        <w:ind w:firstLine="640" w:firstLineChars="200"/>
        <w:jc w:val="left"/>
        <w:rPr>
          <w:rFonts w:hint="default" w:ascii="仿宋" w:hAnsi="仿宋" w:eastAsia="仿宋" w:cs="黑体"/>
          <w:sz w:val="32"/>
          <w:szCs w:val="32"/>
          <w:lang w:val="en-US" w:eastAsia="zh-CN"/>
        </w:rPr>
      </w:pPr>
      <w:r>
        <w:rPr>
          <w:rFonts w:hint="eastAsia" w:ascii="仿宋" w:hAnsi="仿宋" w:eastAsia="仿宋" w:cs="黑体"/>
          <w:sz w:val="32"/>
          <w:szCs w:val="32"/>
          <w:lang w:eastAsia="zh-CN"/>
        </w:rPr>
        <w:t>大专生招聘应往届毕业生</w:t>
      </w:r>
      <w:r>
        <w:rPr>
          <w:rFonts w:hint="eastAsia" w:ascii="仿宋" w:hAnsi="仿宋" w:eastAsia="仿宋" w:cs="黑体"/>
          <w:sz w:val="32"/>
          <w:szCs w:val="32"/>
        </w:rPr>
        <w:t>及202</w:t>
      </w:r>
      <w:r>
        <w:rPr>
          <w:rFonts w:hint="eastAsia" w:ascii="仿宋" w:hAnsi="仿宋" w:eastAsia="仿宋" w:cs="黑体"/>
          <w:sz w:val="32"/>
          <w:szCs w:val="32"/>
          <w:lang w:val="en-US" w:eastAsia="zh-CN"/>
        </w:rPr>
        <w:t>3</w:t>
      </w:r>
      <w:r>
        <w:rPr>
          <w:rFonts w:hint="eastAsia" w:ascii="仿宋" w:hAnsi="仿宋" w:eastAsia="仿宋" w:cs="黑体"/>
          <w:sz w:val="32"/>
          <w:szCs w:val="32"/>
        </w:rPr>
        <w:t>届顶岗实习生</w:t>
      </w:r>
      <w:r>
        <w:rPr>
          <w:rFonts w:hint="eastAsia" w:ascii="仿宋" w:hAnsi="仿宋" w:eastAsia="仿宋" w:cs="黑体"/>
          <w:sz w:val="32"/>
          <w:szCs w:val="32"/>
          <w:lang w:eastAsia="zh-CN"/>
        </w:rPr>
        <w:t>（井下要求</w:t>
      </w:r>
      <w:r>
        <w:rPr>
          <w:rFonts w:hint="eastAsia" w:ascii="仿宋" w:hAnsi="仿宋" w:eastAsia="仿宋" w:cs="黑体"/>
          <w:sz w:val="32"/>
          <w:szCs w:val="32"/>
          <w:lang w:val="en-US" w:eastAsia="zh-CN"/>
        </w:rPr>
        <w:t>35岁及以下，地面要求30岁及以下</w:t>
      </w:r>
      <w:r>
        <w:rPr>
          <w:rFonts w:hint="eastAsia" w:ascii="仿宋" w:hAnsi="仿宋" w:eastAsia="仿宋" w:cs="黑体"/>
          <w:sz w:val="32"/>
          <w:szCs w:val="32"/>
          <w:lang w:eastAsia="zh-CN"/>
        </w:rPr>
        <w:t>）</w:t>
      </w:r>
      <w:r>
        <w:rPr>
          <w:rFonts w:hint="eastAsia" w:ascii="仿宋" w:hAnsi="仿宋" w:eastAsia="仿宋" w:cs="黑体"/>
          <w:sz w:val="32"/>
          <w:szCs w:val="32"/>
        </w:rPr>
        <w:t>，</w:t>
      </w:r>
      <w:r>
        <w:rPr>
          <w:rFonts w:hint="eastAsia" w:ascii="仿宋" w:hAnsi="仿宋" w:eastAsia="仿宋" w:cs="黑体"/>
          <w:sz w:val="32"/>
          <w:szCs w:val="32"/>
          <w:lang w:eastAsia="zh-CN"/>
        </w:rPr>
        <w:t>不限专业。</w:t>
      </w:r>
    </w:p>
    <w:p>
      <w:pPr>
        <w:spacing w:line="580" w:lineRule="exact"/>
        <w:ind w:firstLine="640" w:firstLineChars="200"/>
        <w:jc w:val="left"/>
        <w:rPr>
          <w:rFonts w:hint="eastAsia" w:ascii="仿宋" w:hAnsi="仿宋" w:eastAsia="仿宋" w:cs="黑体"/>
          <w:sz w:val="32"/>
          <w:szCs w:val="32"/>
        </w:rPr>
      </w:pPr>
      <w:r>
        <w:rPr>
          <w:rFonts w:hint="eastAsia" w:ascii="仿宋" w:hAnsi="仿宋" w:eastAsia="仿宋" w:cs="黑体"/>
          <w:sz w:val="32"/>
          <w:szCs w:val="32"/>
        </w:rPr>
        <w:t>（三）有下列情形的人员不在招聘范围：</w:t>
      </w:r>
    </w:p>
    <w:p>
      <w:pPr>
        <w:spacing w:line="580" w:lineRule="exact"/>
        <w:ind w:firstLine="640" w:firstLineChars="200"/>
        <w:jc w:val="left"/>
        <w:rPr>
          <w:rFonts w:hint="eastAsia" w:ascii="仿宋" w:hAnsi="仿宋" w:eastAsia="仿宋" w:cs="黑体"/>
          <w:sz w:val="32"/>
          <w:szCs w:val="32"/>
        </w:rPr>
      </w:pPr>
      <w:r>
        <w:rPr>
          <w:rFonts w:hint="eastAsia" w:ascii="仿宋" w:hAnsi="仿宋" w:eastAsia="仿宋" w:cs="黑体"/>
          <w:sz w:val="32"/>
          <w:szCs w:val="32"/>
        </w:rPr>
        <w:t>1.已参加过河南能源员工招聘被录取录用的人员；</w:t>
      </w:r>
    </w:p>
    <w:p>
      <w:pPr>
        <w:spacing w:line="580" w:lineRule="exact"/>
        <w:ind w:firstLine="640" w:firstLineChars="200"/>
        <w:jc w:val="left"/>
        <w:rPr>
          <w:rFonts w:hint="eastAsia" w:ascii="仿宋" w:hAnsi="仿宋" w:eastAsia="仿宋" w:cs="黑体"/>
          <w:sz w:val="32"/>
          <w:szCs w:val="32"/>
        </w:rPr>
      </w:pPr>
      <w:r>
        <w:rPr>
          <w:rFonts w:hint="eastAsia" w:ascii="仿宋" w:hAnsi="仿宋" w:eastAsia="仿宋" w:cs="黑体"/>
          <w:sz w:val="32"/>
          <w:szCs w:val="32"/>
        </w:rPr>
        <w:t>2.在河南能源员工招聘中有舞弊违纪行为的人员。</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四、招聘计划</w:t>
      </w:r>
    </w:p>
    <w:tbl>
      <w:tblPr>
        <w:tblStyle w:val="10"/>
        <w:tblW w:w="9827" w:type="dxa"/>
        <w:jc w:val="center"/>
        <w:tblLayout w:type="fixed"/>
        <w:tblCellMar>
          <w:top w:w="15" w:type="dxa"/>
          <w:left w:w="15" w:type="dxa"/>
          <w:bottom w:w="15" w:type="dxa"/>
          <w:right w:w="15" w:type="dxa"/>
        </w:tblCellMar>
      </w:tblPr>
      <w:tblGrid>
        <w:gridCol w:w="699"/>
        <w:gridCol w:w="1476"/>
        <w:gridCol w:w="1178"/>
        <w:gridCol w:w="1079"/>
        <w:gridCol w:w="1079"/>
        <w:gridCol w:w="1079"/>
        <w:gridCol w:w="1079"/>
        <w:gridCol w:w="1079"/>
        <w:gridCol w:w="1079"/>
      </w:tblGrid>
      <w:tr>
        <w:tblPrEx>
          <w:tblCellMar>
            <w:top w:w="15" w:type="dxa"/>
            <w:left w:w="15" w:type="dxa"/>
            <w:bottom w:w="15" w:type="dxa"/>
            <w:right w:w="15" w:type="dxa"/>
          </w:tblCellMar>
        </w:tblPrEx>
        <w:trPr>
          <w:trHeight w:val="450" w:hRule="atLeast"/>
          <w:jc w:val="center"/>
        </w:trPr>
        <w:tc>
          <w:tcPr>
            <w:tcW w:w="9827" w:type="dxa"/>
            <w:gridSpan w:val="9"/>
            <w:shd w:val="clear" w:color="auto" w:fill="auto"/>
            <w:vAlign w:val="center"/>
          </w:tcPr>
          <w:p>
            <w:pPr>
              <w:widowControl/>
              <w:ind w:firstLine="960" w:firstLineChars="300"/>
              <w:jc w:val="left"/>
              <w:textAlignment w:val="center"/>
              <w:rPr>
                <w:rFonts w:ascii="黑体" w:hAnsi="宋体" w:eastAsia="黑体" w:cs="黑体"/>
                <w:b/>
                <w:color w:val="000000"/>
                <w:sz w:val="36"/>
                <w:szCs w:val="36"/>
              </w:rPr>
            </w:pPr>
            <w:r>
              <w:rPr>
                <w:rFonts w:hint="eastAsia" w:ascii="仿宋" w:hAnsi="仿宋" w:eastAsia="仿宋" w:cs="黑体"/>
                <w:sz w:val="32"/>
                <w:szCs w:val="32"/>
              </w:rPr>
              <w:t>各单位招聘计划如下：</w:t>
            </w:r>
          </w:p>
        </w:tc>
      </w:tr>
      <w:tr>
        <w:tblPrEx>
          <w:tblCellMar>
            <w:top w:w="15" w:type="dxa"/>
            <w:left w:w="15" w:type="dxa"/>
            <w:bottom w:w="15" w:type="dxa"/>
            <w:right w:w="15" w:type="dxa"/>
          </w:tblCellMar>
        </w:tblPrEx>
        <w:trPr>
          <w:trHeight w:val="283"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BCE1C0"/>
            <w:noWrap w:val="0"/>
            <w:vAlign w:val="center"/>
          </w:tcPr>
          <w:p>
            <w:pPr>
              <w:widowControl/>
              <w:jc w:val="center"/>
              <w:textAlignment w:val="center"/>
              <w:rPr>
                <w:rFonts w:ascii="仿宋" w:hAnsi="仿宋" w:eastAsia="仿宋" w:cs="黑体"/>
                <w:b/>
                <w:bCs/>
                <w:color w:val="000000"/>
                <w:sz w:val="24"/>
              </w:rPr>
            </w:pPr>
            <w:r>
              <w:rPr>
                <w:rFonts w:hint="eastAsia" w:ascii="仿宋" w:hAnsi="仿宋" w:eastAsia="仿宋" w:cs="黑体"/>
                <w:b/>
                <w:bCs/>
                <w:color w:val="000000"/>
                <w:kern w:val="0"/>
                <w:sz w:val="24"/>
                <w:lang w:bidi="ar"/>
              </w:rPr>
              <w:t>序号</w:t>
            </w:r>
          </w:p>
        </w:tc>
        <w:tc>
          <w:tcPr>
            <w:tcW w:w="1476" w:type="dxa"/>
            <w:tcBorders>
              <w:top w:val="single" w:color="000000" w:sz="4" w:space="0"/>
              <w:left w:val="single" w:color="000000" w:sz="4" w:space="0"/>
              <w:bottom w:val="single" w:color="000000" w:sz="4" w:space="0"/>
              <w:right w:val="single" w:color="000000" w:sz="4" w:space="0"/>
            </w:tcBorders>
            <w:shd w:val="clear" w:color="auto" w:fill="BCE1C0"/>
            <w:noWrap w:val="0"/>
            <w:vAlign w:val="center"/>
          </w:tcPr>
          <w:p>
            <w:pPr>
              <w:widowControl/>
              <w:jc w:val="center"/>
              <w:textAlignment w:val="center"/>
              <w:rPr>
                <w:rFonts w:ascii="仿宋" w:hAnsi="仿宋" w:eastAsia="仿宋" w:cs="黑体"/>
                <w:b/>
                <w:bCs/>
                <w:color w:val="000000"/>
                <w:sz w:val="24"/>
              </w:rPr>
            </w:pPr>
            <w:r>
              <w:rPr>
                <w:rFonts w:hint="eastAsia" w:ascii="仿宋" w:hAnsi="仿宋" w:eastAsia="仿宋" w:cs="黑体"/>
                <w:b/>
                <w:bCs/>
                <w:color w:val="000000"/>
                <w:kern w:val="0"/>
                <w:sz w:val="24"/>
                <w:lang w:bidi="ar"/>
              </w:rPr>
              <w:t>单位</w:t>
            </w:r>
          </w:p>
        </w:tc>
        <w:tc>
          <w:tcPr>
            <w:tcW w:w="1178" w:type="dxa"/>
            <w:tcBorders>
              <w:top w:val="single" w:color="000000" w:sz="4" w:space="0"/>
              <w:left w:val="single" w:color="000000" w:sz="4" w:space="0"/>
              <w:bottom w:val="single" w:color="000000" w:sz="4" w:space="0"/>
              <w:right w:val="single" w:color="000000" w:sz="4" w:space="0"/>
            </w:tcBorders>
            <w:shd w:val="clear" w:color="auto" w:fill="BCE1C0"/>
            <w:noWrap w:val="0"/>
            <w:vAlign w:val="center"/>
          </w:tcPr>
          <w:p>
            <w:pPr>
              <w:widowControl/>
              <w:jc w:val="center"/>
              <w:textAlignment w:val="center"/>
              <w:rPr>
                <w:rFonts w:ascii="仿宋" w:hAnsi="仿宋" w:eastAsia="仿宋" w:cs="黑体"/>
                <w:b/>
                <w:bCs/>
                <w:color w:val="000000"/>
                <w:sz w:val="24"/>
              </w:rPr>
            </w:pPr>
            <w:r>
              <w:rPr>
                <w:rFonts w:hint="eastAsia" w:ascii="仿宋" w:hAnsi="仿宋" w:eastAsia="仿宋" w:cs="黑体"/>
                <w:b/>
                <w:bCs/>
                <w:color w:val="000000"/>
                <w:kern w:val="0"/>
                <w:sz w:val="24"/>
                <w:lang w:bidi="ar"/>
              </w:rPr>
              <w:t>煤炭板块</w:t>
            </w:r>
          </w:p>
        </w:tc>
        <w:tc>
          <w:tcPr>
            <w:tcW w:w="1079" w:type="dxa"/>
            <w:tcBorders>
              <w:top w:val="single" w:color="000000" w:sz="4" w:space="0"/>
              <w:left w:val="single" w:color="000000" w:sz="4" w:space="0"/>
              <w:bottom w:val="single" w:color="000000" w:sz="4" w:space="0"/>
              <w:right w:val="single" w:color="000000" w:sz="4" w:space="0"/>
            </w:tcBorders>
            <w:shd w:val="clear" w:color="auto" w:fill="BCE1C0"/>
            <w:noWrap w:val="0"/>
            <w:vAlign w:val="center"/>
          </w:tcPr>
          <w:p>
            <w:pPr>
              <w:widowControl/>
              <w:jc w:val="center"/>
              <w:textAlignment w:val="center"/>
              <w:rPr>
                <w:rFonts w:ascii="仿宋" w:hAnsi="仿宋" w:eastAsia="仿宋" w:cs="黑体"/>
                <w:b/>
                <w:bCs/>
                <w:color w:val="000000"/>
                <w:sz w:val="24"/>
              </w:rPr>
            </w:pPr>
            <w:r>
              <w:rPr>
                <w:rFonts w:hint="eastAsia" w:ascii="仿宋" w:hAnsi="仿宋" w:eastAsia="仿宋" w:cs="黑体"/>
                <w:b/>
                <w:bCs/>
                <w:color w:val="000000"/>
                <w:kern w:val="0"/>
                <w:sz w:val="24"/>
                <w:lang w:bidi="ar"/>
              </w:rPr>
              <w:t>化工板块</w:t>
            </w:r>
          </w:p>
        </w:tc>
        <w:tc>
          <w:tcPr>
            <w:tcW w:w="1079" w:type="dxa"/>
            <w:tcBorders>
              <w:top w:val="single" w:color="000000" w:sz="4" w:space="0"/>
              <w:left w:val="single" w:color="000000" w:sz="4" w:space="0"/>
              <w:bottom w:val="single" w:color="000000" w:sz="4" w:space="0"/>
              <w:right w:val="single" w:color="000000" w:sz="4" w:space="0"/>
            </w:tcBorders>
            <w:shd w:val="clear" w:color="auto" w:fill="BCE1C0"/>
            <w:noWrap w:val="0"/>
            <w:vAlign w:val="center"/>
          </w:tcPr>
          <w:p>
            <w:pPr>
              <w:widowControl/>
              <w:jc w:val="center"/>
              <w:textAlignment w:val="center"/>
              <w:rPr>
                <w:rFonts w:ascii="仿宋" w:hAnsi="仿宋" w:eastAsia="仿宋" w:cs="黑体"/>
                <w:b/>
                <w:bCs/>
                <w:color w:val="000000"/>
                <w:sz w:val="24"/>
              </w:rPr>
            </w:pPr>
            <w:r>
              <w:rPr>
                <w:rFonts w:hint="eastAsia" w:ascii="仿宋" w:hAnsi="仿宋" w:eastAsia="仿宋" w:cs="黑体"/>
                <w:b/>
                <w:bCs/>
                <w:color w:val="000000"/>
                <w:kern w:val="0"/>
                <w:sz w:val="24"/>
                <w:lang w:bidi="ar"/>
              </w:rPr>
              <w:t>其他板块</w:t>
            </w:r>
          </w:p>
        </w:tc>
        <w:tc>
          <w:tcPr>
            <w:tcW w:w="1079" w:type="dxa"/>
            <w:tcBorders>
              <w:top w:val="single" w:color="000000" w:sz="4" w:space="0"/>
              <w:left w:val="single" w:color="000000" w:sz="4" w:space="0"/>
              <w:bottom w:val="single" w:color="000000" w:sz="4" w:space="0"/>
              <w:right w:val="single" w:color="000000" w:sz="4" w:space="0"/>
            </w:tcBorders>
            <w:shd w:val="clear" w:color="auto" w:fill="BCE1C0"/>
            <w:noWrap w:val="0"/>
            <w:vAlign w:val="center"/>
          </w:tcPr>
          <w:p>
            <w:pPr>
              <w:widowControl/>
              <w:jc w:val="center"/>
              <w:textAlignment w:val="center"/>
              <w:rPr>
                <w:rFonts w:ascii="仿宋" w:hAnsi="仿宋" w:eastAsia="仿宋" w:cs="黑体"/>
                <w:b/>
                <w:bCs/>
                <w:color w:val="000000"/>
                <w:sz w:val="24"/>
              </w:rPr>
            </w:pPr>
            <w:r>
              <w:rPr>
                <w:rFonts w:hint="eastAsia" w:ascii="仿宋" w:hAnsi="仿宋" w:eastAsia="仿宋" w:cs="黑体"/>
                <w:b/>
                <w:bCs/>
                <w:color w:val="000000"/>
                <w:kern w:val="0"/>
                <w:sz w:val="24"/>
                <w:lang w:bidi="ar"/>
              </w:rPr>
              <w:t>硕士</w:t>
            </w:r>
          </w:p>
        </w:tc>
        <w:tc>
          <w:tcPr>
            <w:tcW w:w="1079" w:type="dxa"/>
            <w:tcBorders>
              <w:top w:val="single" w:color="000000" w:sz="4" w:space="0"/>
              <w:left w:val="single" w:color="000000" w:sz="4" w:space="0"/>
              <w:bottom w:val="single" w:color="000000" w:sz="4" w:space="0"/>
              <w:right w:val="single" w:color="000000" w:sz="4" w:space="0"/>
            </w:tcBorders>
            <w:shd w:val="clear" w:color="auto" w:fill="BCE1C0"/>
            <w:noWrap w:val="0"/>
            <w:vAlign w:val="center"/>
          </w:tcPr>
          <w:p>
            <w:pPr>
              <w:widowControl/>
              <w:jc w:val="center"/>
              <w:textAlignment w:val="center"/>
              <w:rPr>
                <w:rFonts w:ascii="仿宋" w:hAnsi="仿宋" w:eastAsia="仿宋" w:cs="黑体"/>
                <w:b/>
                <w:bCs/>
                <w:color w:val="000000"/>
                <w:sz w:val="24"/>
              </w:rPr>
            </w:pPr>
            <w:r>
              <w:rPr>
                <w:rFonts w:hint="eastAsia" w:ascii="仿宋" w:hAnsi="仿宋" w:eastAsia="仿宋" w:cs="黑体"/>
                <w:b/>
                <w:bCs/>
                <w:color w:val="000000"/>
                <w:kern w:val="0"/>
                <w:sz w:val="24"/>
                <w:lang w:bidi="ar"/>
              </w:rPr>
              <w:t>本科</w:t>
            </w:r>
          </w:p>
        </w:tc>
        <w:tc>
          <w:tcPr>
            <w:tcW w:w="1079" w:type="dxa"/>
            <w:tcBorders>
              <w:top w:val="single" w:color="000000" w:sz="4" w:space="0"/>
              <w:left w:val="single" w:color="000000" w:sz="4" w:space="0"/>
              <w:bottom w:val="single" w:color="000000" w:sz="4" w:space="0"/>
              <w:right w:val="single" w:color="000000" w:sz="4" w:space="0"/>
            </w:tcBorders>
            <w:shd w:val="clear" w:color="auto" w:fill="BCE1C0"/>
            <w:noWrap w:val="0"/>
            <w:vAlign w:val="center"/>
          </w:tcPr>
          <w:p>
            <w:pPr>
              <w:widowControl/>
              <w:jc w:val="center"/>
              <w:textAlignment w:val="center"/>
              <w:rPr>
                <w:rFonts w:ascii="仿宋" w:hAnsi="仿宋" w:eastAsia="仿宋" w:cs="黑体"/>
                <w:b/>
                <w:bCs/>
                <w:color w:val="000000"/>
                <w:sz w:val="24"/>
              </w:rPr>
            </w:pPr>
            <w:r>
              <w:rPr>
                <w:rFonts w:hint="eastAsia" w:ascii="仿宋" w:hAnsi="仿宋" w:eastAsia="仿宋" w:cs="黑体"/>
                <w:b/>
                <w:bCs/>
                <w:color w:val="000000"/>
                <w:kern w:val="0"/>
                <w:sz w:val="24"/>
                <w:lang w:bidi="ar"/>
              </w:rPr>
              <w:t>大专</w:t>
            </w:r>
          </w:p>
        </w:tc>
        <w:tc>
          <w:tcPr>
            <w:tcW w:w="1079" w:type="dxa"/>
            <w:tcBorders>
              <w:top w:val="single" w:color="000000" w:sz="4" w:space="0"/>
              <w:left w:val="single" w:color="000000" w:sz="4" w:space="0"/>
              <w:bottom w:val="single" w:color="000000" w:sz="4" w:space="0"/>
              <w:right w:val="single" w:color="000000" w:sz="4" w:space="0"/>
            </w:tcBorders>
            <w:shd w:val="clear" w:color="auto" w:fill="BCE1C0"/>
            <w:noWrap w:val="0"/>
            <w:vAlign w:val="center"/>
          </w:tcPr>
          <w:p>
            <w:pPr>
              <w:widowControl/>
              <w:jc w:val="center"/>
              <w:textAlignment w:val="center"/>
              <w:rPr>
                <w:rFonts w:ascii="仿宋" w:hAnsi="仿宋" w:eastAsia="仿宋" w:cs="黑体"/>
                <w:b/>
                <w:bCs/>
                <w:color w:val="000000"/>
                <w:sz w:val="24"/>
              </w:rPr>
            </w:pPr>
            <w:r>
              <w:rPr>
                <w:rFonts w:hint="eastAsia" w:ascii="仿宋" w:hAnsi="仿宋" w:eastAsia="仿宋" w:cs="黑体"/>
                <w:b/>
                <w:bCs/>
                <w:color w:val="000000"/>
                <w:kern w:val="0"/>
                <w:sz w:val="24"/>
                <w:lang w:bidi="ar"/>
              </w:rPr>
              <w:t>合计</w:t>
            </w:r>
          </w:p>
        </w:tc>
      </w:tr>
      <w:tr>
        <w:tblPrEx>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ascii="仿宋" w:hAnsi="仿宋" w:eastAsia="仿宋" w:cs="宋体"/>
                <w:b/>
                <w:color w:val="000000"/>
                <w:sz w:val="22"/>
              </w:rPr>
            </w:pPr>
            <w:r>
              <w:rPr>
                <w:rFonts w:hint="eastAsia" w:ascii="宋体" w:hAnsi="宋体" w:cs="宋体"/>
                <w:b/>
                <w:color w:val="000000"/>
                <w:kern w:val="0"/>
                <w:sz w:val="22"/>
                <w:szCs w:val="22"/>
                <w:lang w:bidi="ar"/>
              </w:rPr>
              <w:t>0</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ascii="仿宋" w:hAnsi="仿宋" w:eastAsia="仿宋" w:cs="宋体"/>
                <w:b/>
                <w:bCs w:val="0"/>
                <w:color w:val="000000"/>
                <w:sz w:val="22"/>
              </w:rPr>
            </w:pPr>
            <w:r>
              <w:rPr>
                <w:rFonts w:hint="eastAsia" w:ascii="宋体" w:hAnsi="宋体" w:cs="宋体"/>
                <w:b/>
                <w:bCs w:val="0"/>
                <w:color w:val="000000"/>
                <w:kern w:val="0"/>
                <w:sz w:val="22"/>
                <w:szCs w:val="22"/>
                <w:lang w:bidi="ar"/>
              </w:rPr>
              <w:t>合计</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b/>
                <w:bCs w:val="0"/>
                <w:color w:val="000000"/>
                <w:sz w:val="24"/>
                <w:lang w:val="en-US" w:eastAsia="zh-CN"/>
              </w:rPr>
            </w:pPr>
            <w:r>
              <w:rPr>
                <w:rFonts w:hint="eastAsia" w:ascii="宋体" w:hAnsi="宋体" w:eastAsia="仿宋" w:cs="宋体"/>
                <w:b/>
                <w:bCs w:val="0"/>
                <w:color w:val="000000"/>
                <w:kern w:val="0"/>
                <w:sz w:val="24"/>
                <w:lang w:val="en-US" w:eastAsia="zh-CN" w:bidi="ar"/>
              </w:rPr>
              <w:t>780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b/>
                <w:bCs w:val="0"/>
                <w:color w:val="000000"/>
                <w:sz w:val="24"/>
                <w:lang w:val="en-US" w:eastAsia="zh-CN"/>
              </w:rPr>
            </w:pPr>
            <w:r>
              <w:rPr>
                <w:rFonts w:hint="eastAsia" w:ascii="宋体" w:hAnsi="宋体" w:eastAsia="仿宋" w:cs="宋体"/>
                <w:b/>
                <w:bCs w:val="0"/>
                <w:color w:val="000000"/>
                <w:kern w:val="0"/>
                <w:sz w:val="24"/>
                <w:lang w:val="en-US" w:eastAsia="zh-CN" w:bidi="ar"/>
              </w:rPr>
              <w:t>373</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b/>
                <w:bCs w:val="0"/>
                <w:color w:val="000000"/>
                <w:sz w:val="24"/>
                <w:lang w:val="en-US" w:eastAsia="zh-CN"/>
              </w:rPr>
            </w:pPr>
            <w:r>
              <w:rPr>
                <w:rFonts w:hint="eastAsia" w:ascii="宋体" w:hAnsi="宋体" w:eastAsia="仿宋" w:cs="宋体"/>
                <w:b/>
                <w:bCs w:val="0"/>
                <w:color w:val="000000"/>
                <w:kern w:val="0"/>
                <w:sz w:val="24"/>
                <w:lang w:val="en-US" w:eastAsia="zh-CN" w:bidi="ar"/>
              </w:rPr>
              <w:t>299</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b/>
                <w:bCs w:val="0"/>
                <w:color w:val="000000"/>
                <w:sz w:val="24"/>
                <w:lang w:val="en-US" w:eastAsia="zh-CN"/>
              </w:rPr>
            </w:pPr>
            <w:r>
              <w:rPr>
                <w:rFonts w:hint="eastAsia" w:ascii="仿宋" w:hAnsi="仿宋" w:eastAsia="仿宋" w:cs="宋体"/>
                <w:b/>
                <w:bCs w:val="0"/>
                <w:color w:val="000000"/>
                <w:sz w:val="24"/>
                <w:lang w:val="en-US" w:eastAsia="zh-CN"/>
              </w:rPr>
              <w:t>31</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b/>
                <w:bCs w:val="0"/>
                <w:color w:val="000000"/>
                <w:sz w:val="24"/>
                <w:lang w:val="en-US" w:eastAsia="zh-CN"/>
              </w:rPr>
            </w:pPr>
            <w:r>
              <w:rPr>
                <w:rFonts w:hint="eastAsia" w:ascii="宋体" w:hAnsi="宋体" w:eastAsia="仿宋" w:cs="宋体"/>
                <w:b/>
                <w:bCs w:val="0"/>
                <w:color w:val="000000"/>
                <w:kern w:val="0"/>
                <w:sz w:val="24"/>
                <w:lang w:val="en-US" w:eastAsia="zh-CN" w:bidi="ar"/>
              </w:rPr>
              <w:t>1016</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b/>
                <w:bCs w:val="0"/>
                <w:color w:val="000000"/>
                <w:sz w:val="24"/>
                <w:lang w:val="en-US" w:eastAsia="zh-CN"/>
              </w:rPr>
            </w:pPr>
            <w:r>
              <w:rPr>
                <w:rFonts w:hint="eastAsia" w:ascii="仿宋" w:hAnsi="仿宋" w:eastAsia="仿宋" w:cs="宋体"/>
                <w:b/>
                <w:bCs w:val="0"/>
                <w:color w:val="000000"/>
                <w:sz w:val="24"/>
                <w:lang w:val="en-US" w:eastAsia="zh-CN"/>
              </w:rPr>
              <w:t>405</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b/>
                <w:bCs w:val="0"/>
                <w:color w:val="000000"/>
                <w:sz w:val="24"/>
                <w:lang w:val="en-US" w:eastAsia="zh-CN"/>
              </w:rPr>
            </w:pPr>
            <w:r>
              <w:rPr>
                <w:rFonts w:hint="eastAsia" w:ascii="仿宋" w:hAnsi="仿宋" w:eastAsia="仿宋" w:cs="宋体"/>
                <w:b/>
                <w:bCs w:val="0"/>
                <w:color w:val="000000"/>
                <w:sz w:val="24"/>
                <w:lang w:val="en-US" w:eastAsia="zh-CN"/>
              </w:rPr>
              <w:t>1452</w:t>
            </w:r>
          </w:p>
        </w:tc>
      </w:tr>
      <w:tr>
        <w:tblPrEx>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ascii="仿宋" w:hAnsi="仿宋" w:eastAsia="仿宋" w:cs="宋体"/>
                <w:b/>
                <w:color w:val="000000"/>
                <w:sz w:val="22"/>
              </w:rPr>
            </w:pPr>
            <w:r>
              <w:rPr>
                <w:rFonts w:hint="eastAsia" w:ascii="宋体" w:hAnsi="宋体" w:cs="宋体"/>
                <w:b/>
                <w:color w:val="000000"/>
                <w:kern w:val="0"/>
                <w:sz w:val="22"/>
                <w:szCs w:val="22"/>
                <w:lang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ascii="仿宋" w:hAnsi="仿宋" w:eastAsia="仿宋" w:cs="宋体"/>
                <w:b/>
                <w:bCs w:val="0"/>
                <w:color w:val="000000"/>
                <w:sz w:val="22"/>
              </w:rPr>
            </w:pPr>
            <w:r>
              <w:rPr>
                <w:rFonts w:hint="eastAsia" w:ascii="宋体" w:hAnsi="宋体" w:cs="宋体"/>
                <w:b/>
                <w:bCs w:val="0"/>
                <w:color w:val="000000"/>
                <w:kern w:val="0"/>
                <w:sz w:val="22"/>
                <w:szCs w:val="22"/>
                <w:lang w:bidi="ar"/>
              </w:rPr>
              <w:t>永煤公司</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185</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14</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99</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b/>
                <w:color w:val="000000"/>
                <w:sz w:val="24"/>
                <w:lang w:val="en-US" w:eastAsia="zh-CN"/>
              </w:rPr>
            </w:pPr>
            <w:r>
              <w:rPr>
                <w:rFonts w:hint="eastAsia" w:ascii="仿宋" w:hAnsi="仿宋" w:eastAsia="仿宋" w:cs="宋体"/>
                <w:b/>
                <w:color w:val="000000"/>
                <w:sz w:val="24"/>
                <w:lang w:val="en-US" w:eastAsia="zh-CN"/>
              </w:rPr>
              <w:t>199</w:t>
            </w:r>
          </w:p>
        </w:tc>
      </w:tr>
      <w:tr>
        <w:tblPrEx>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ascii="仿宋" w:hAnsi="仿宋" w:eastAsia="仿宋" w:cs="宋体"/>
                <w:b/>
                <w:color w:val="000000"/>
                <w:sz w:val="22"/>
              </w:rPr>
            </w:pPr>
            <w:r>
              <w:rPr>
                <w:rFonts w:hint="eastAsia" w:ascii="宋体" w:hAnsi="宋体" w:cs="宋体"/>
                <w:b/>
                <w:color w:val="000000"/>
                <w:kern w:val="0"/>
                <w:sz w:val="22"/>
                <w:szCs w:val="22"/>
                <w:lang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ascii="仿宋" w:hAnsi="仿宋" w:eastAsia="仿宋" w:cs="宋体"/>
                <w:b/>
                <w:bCs w:val="0"/>
                <w:color w:val="000000"/>
                <w:sz w:val="22"/>
              </w:rPr>
            </w:pPr>
            <w:r>
              <w:rPr>
                <w:rFonts w:hint="eastAsia" w:ascii="宋体" w:hAnsi="宋体" w:cs="宋体"/>
                <w:b/>
                <w:bCs w:val="0"/>
                <w:color w:val="000000"/>
                <w:kern w:val="0"/>
                <w:sz w:val="22"/>
                <w:szCs w:val="22"/>
                <w:lang w:bidi="ar"/>
              </w:rPr>
              <w:t>义煤公司</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232</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34</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220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46</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b/>
                <w:color w:val="000000"/>
                <w:sz w:val="24"/>
                <w:lang w:val="en-US" w:eastAsia="zh-CN"/>
              </w:rPr>
            </w:pPr>
            <w:r>
              <w:rPr>
                <w:rFonts w:hint="eastAsia" w:ascii="仿宋" w:hAnsi="仿宋" w:eastAsia="仿宋" w:cs="宋体"/>
                <w:b/>
                <w:color w:val="000000"/>
                <w:sz w:val="24"/>
                <w:lang w:val="en-US" w:eastAsia="zh-CN"/>
              </w:rPr>
              <w:t>266</w:t>
            </w:r>
          </w:p>
        </w:tc>
      </w:tr>
      <w:tr>
        <w:tblPrEx>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ascii="仿宋" w:hAnsi="仿宋" w:eastAsia="仿宋" w:cs="宋体"/>
                <w:b/>
                <w:color w:val="000000"/>
                <w:sz w:val="22"/>
              </w:rPr>
            </w:pPr>
            <w:r>
              <w:rPr>
                <w:rFonts w:hint="eastAsia" w:ascii="宋体" w:hAnsi="宋体" w:cs="宋体"/>
                <w:b/>
                <w:color w:val="000000"/>
                <w:kern w:val="0"/>
                <w:sz w:val="22"/>
                <w:szCs w:val="22"/>
                <w:lang w:bidi="ar"/>
              </w:rPr>
              <w:t>3</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ascii="仿宋" w:hAnsi="仿宋" w:eastAsia="仿宋" w:cs="宋体"/>
                <w:b/>
                <w:bCs w:val="0"/>
                <w:color w:val="000000"/>
                <w:sz w:val="22"/>
              </w:rPr>
            </w:pPr>
            <w:r>
              <w:rPr>
                <w:rFonts w:hint="eastAsia" w:ascii="宋体" w:hAnsi="宋体" w:cs="宋体"/>
                <w:b/>
                <w:bCs w:val="0"/>
                <w:color w:val="000000"/>
                <w:kern w:val="0"/>
                <w:sz w:val="22"/>
                <w:szCs w:val="22"/>
                <w:lang w:bidi="ar"/>
              </w:rPr>
              <w:t>焦煤公司</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2</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15</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95</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22</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b/>
                <w:color w:val="000000"/>
                <w:sz w:val="24"/>
                <w:lang w:val="en-US" w:eastAsia="zh-CN"/>
              </w:rPr>
            </w:pPr>
            <w:r>
              <w:rPr>
                <w:rFonts w:hint="eastAsia" w:ascii="仿宋" w:hAnsi="仿宋" w:eastAsia="仿宋" w:cs="宋体"/>
                <w:b/>
                <w:color w:val="000000"/>
                <w:sz w:val="24"/>
                <w:lang w:val="en-US" w:eastAsia="zh-CN"/>
              </w:rPr>
              <w:t>117</w:t>
            </w:r>
          </w:p>
        </w:tc>
      </w:tr>
      <w:tr>
        <w:tblPrEx>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ascii="仿宋" w:hAnsi="仿宋" w:eastAsia="仿宋" w:cs="宋体"/>
                <w:b/>
                <w:color w:val="000000"/>
                <w:sz w:val="22"/>
              </w:rPr>
            </w:pPr>
            <w:r>
              <w:rPr>
                <w:rFonts w:hint="eastAsia" w:ascii="宋体" w:hAnsi="宋体" w:cs="宋体"/>
                <w:b/>
                <w:color w:val="000000"/>
                <w:kern w:val="0"/>
                <w:sz w:val="22"/>
                <w:szCs w:val="22"/>
                <w:lang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ascii="仿宋" w:hAnsi="仿宋" w:eastAsia="仿宋" w:cs="宋体"/>
                <w:b/>
                <w:bCs w:val="0"/>
                <w:color w:val="000000"/>
                <w:sz w:val="22"/>
              </w:rPr>
            </w:pPr>
            <w:r>
              <w:rPr>
                <w:rFonts w:hint="eastAsia" w:ascii="宋体" w:hAnsi="宋体" w:cs="宋体"/>
                <w:b/>
                <w:bCs w:val="0"/>
                <w:color w:val="000000"/>
                <w:kern w:val="0"/>
                <w:sz w:val="22"/>
                <w:szCs w:val="22"/>
                <w:lang w:bidi="ar"/>
              </w:rPr>
              <w:t>鹤煤公司</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98</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96</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3</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164</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27</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b/>
                <w:color w:val="000000"/>
                <w:sz w:val="24"/>
                <w:lang w:val="en-US" w:eastAsia="zh-CN"/>
              </w:rPr>
            </w:pPr>
            <w:r>
              <w:rPr>
                <w:rFonts w:hint="eastAsia" w:ascii="仿宋" w:hAnsi="仿宋" w:eastAsia="仿宋" w:cs="宋体"/>
                <w:b/>
                <w:color w:val="000000"/>
                <w:sz w:val="24"/>
                <w:lang w:val="en-US" w:eastAsia="zh-CN"/>
              </w:rPr>
              <w:t>194</w:t>
            </w:r>
          </w:p>
        </w:tc>
      </w:tr>
      <w:tr>
        <w:tblPrEx>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ascii="仿宋" w:hAnsi="仿宋" w:eastAsia="仿宋" w:cs="宋体"/>
                <w:b/>
                <w:color w:val="000000"/>
                <w:sz w:val="22"/>
              </w:rPr>
            </w:pPr>
            <w:r>
              <w:rPr>
                <w:rFonts w:hint="eastAsia" w:ascii="宋体" w:hAnsi="宋体" w:cs="宋体"/>
                <w:b/>
                <w:color w:val="000000"/>
                <w:kern w:val="0"/>
                <w:sz w:val="22"/>
                <w:szCs w:val="22"/>
                <w:lang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ascii="仿宋" w:hAnsi="仿宋" w:eastAsia="仿宋" w:cs="宋体"/>
                <w:b/>
                <w:bCs w:val="0"/>
                <w:color w:val="000000"/>
                <w:sz w:val="22"/>
              </w:rPr>
            </w:pPr>
            <w:r>
              <w:rPr>
                <w:rFonts w:hint="eastAsia" w:ascii="宋体" w:hAnsi="宋体" w:cs="宋体"/>
                <w:b/>
                <w:bCs w:val="0"/>
                <w:color w:val="000000"/>
                <w:kern w:val="0"/>
                <w:sz w:val="22"/>
                <w:szCs w:val="22"/>
                <w:lang w:bidi="ar"/>
              </w:rPr>
              <w:t>新疆公司</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36</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13</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43</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b/>
                <w:color w:val="000000"/>
                <w:sz w:val="24"/>
                <w:lang w:val="en-US" w:eastAsia="zh-CN"/>
              </w:rPr>
            </w:pPr>
            <w:r>
              <w:rPr>
                <w:rFonts w:hint="eastAsia" w:ascii="仿宋" w:hAnsi="仿宋" w:eastAsia="仿宋" w:cs="宋体"/>
                <w:b/>
                <w:color w:val="000000"/>
                <w:sz w:val="24"/>
                <w:lang w:val="en-US" w:eastAsia="zh-CN"/>
              </w:rPr>
              <w:t>53</w:t>
            </w:r>
          </w:p>
        </w:tc>
      </w:tr>
      <w:tr>
        <w:tblPrEx>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ascii="仿宋" w:hAnsi="仿宋" w:eastAsia="仿宋" w:cs="宋体"/>
                <w:b/>
                <w:color w:val="000000"/>
                <w:sz w:val="22"/>
              </w:rPr>
            </w:pPr>
            <w:r>
              <w:rPr>
                <w:rFonts w:hint="eastAsia" w:ascii="宋体" w:hAnsi="宋体" w:cs="宋体"/>
                <w:b/>
                <w:color w:val="000000"/>
                <w:kern w:val="0"/>
                <w:sz w:val="22"/>
                <w:szCs w:val="22"/>
                <w:lang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cs="宋体" w:eastAsiaTheme="minorEastAsia"/>
                <w:b/>
                <w:bCs w:val="0"/>
                <w:color w:val="000000"/>
                <w:sz w:val="22"/>
                <w:lang w:eastAsia="zh-CN"/>
              </w:rPr>
            </w:pPr>
            <w:r>
              <w:rPr>
                <w:rFonts w:hint="eastAsia" w:ascii="宋体" w:hAnsi="宋体" w:cs="宋体"/>
                <w:b/>
                <w:bCs w:val="0"/>
                <w:color w:val="000000"/>
                <w:kern w:val="0"/>
                <w:sz w:val="22"/>
                <w:szCs w:val="22"/>
                <w:lang w:bidi="ar"/>
              </w:rPr>
              <w:t>贵州</w:t>
            </w:r>
            <w:r>
              <w:rPr>
                <w:rFonts w:hint="eastAsia" w:ascii="宋体" w:hAnsi="宋体" w:cs="宋体"/>
                <w:b/>
                <w:bCs w:val="0"/>
                <w:color w:val="000000"/>
                <w:kern w:val="0"/>
                <w:sz w:val="22"/>
                <w:szCs w:val="22"/>
                <w:lang w:eastAsia="zh-CN" w:bidi="ar"/>
              </w:rPr>
              <w:t>豫能</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130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35</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107</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58</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b/>
                <w:color w:val="000000"/>
                <w:sz w:val="24"/>
                <w:lang w:val="en-US" w:eastAsia="zh-CN"/>
              </w:rPr>
            </w:pPr>
            <w:r>
              <w:rPr>
                <w:rFonts w:hint="eastAsia" w:ascii="仿宋" w:hAnsi="仿宋" w:eastAsia="仿宋" w:cs="宋体"/>
                <w:b/>
                <w:color w:val="000000"/>
                <w:sz w:val="24"/>
                <w:lang w:val="en-US" w:eastAsia="zh-CN"/>
              </w:rPr>
              <w:t>165</w:t>
            </w:r>
          </w:p>
        </w:tc>
      </w:tr>
      <w:tr>
        <w:tblPrEx>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ascii="仿宋" w:hAnsi="仿宋" w:eastAsia="仿宋" w:cs="宋体"/>
                <w:b/>
                <w:color w:val="000000"/>
                <w:sz w:val="22"/>
              </w:rPr>
            </w:pPr>
            <w:r>
              <w:rPr>
                <w:rFonts w:hint="eastAsia" w:ascii="宋体" w:hAnsi="宋体" w:cs="宋体"/>
                <w:b/>
                <w:color w:val="000000"/>
                <w:kern w:val="0"/>
                <w:sz w:val="22"/>
                <w:szCs w:val="22"/>
                <w:lang w:bidi="ar"/>
              </w:rPr>
              <w:t>7</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ascii="仿宋" w:hAnsi="仿宋" w:eastAsia="仿宋" w:cs="宋体"/>
                <w:b/>
                <w:bCs w:val="0"/>
                <w:color w:val="000000"/>
                <w:sz w:val="22"/>
              </w:rPr>
            </w:pPr>
            <w:r>
              <w:rPr>
                <w:rFonts w:hint="eastAsia" w:ascii="宋体" w:hAnsi="宋体" w:cs="宋体"/>
                <w:b/>
                <w:bCs w:val="0"/>
                <w:color w:val="000000"/>
                <w:kern w:val="0"/>
                <w:sz w:val="22"/>
                <w:szCs w:val="22"/>
                <w:lang w:bidi="ar"/>
              </w:rPr>
              <w:t>安阳</w:t>
            </w:r>
            <w:r>
              <w:rPr>
                <w:rFonts w:hint="eastAsia" w:ascii="宋体" w:hAnsi="宋体" w:cs="宋体"/>
                <w:b/>
                <w:bCs w:val="0"/>
                <w:color w:val="000000"/>
                <w:kern w:val="0"/>
                <w:sz w:val="22"/>
                <w:szCs w:val="22"/>
                <w:lang w:val="en-US" w:eastAsia="zh-CN" w:bidi="ar"/>
              </w:rPr>
              <w:t>化工</w:t>
            </w:r>
            <w:r>
              <w:rPr>
                <w:rFonts w:hint="eastAsia" w:ascii="宋体" w:hAnsi="宋体" w:cs="宋体"/>
                <w:b/>
                <w:bCs w:val="0"/>
                <w:color w:val="000000"/>
                <w:kern w:val="0"/>
                <w:sz w:val="22"/>
                <w:szCs w:val="22"/>
                <w:lang w:bidi="ar"/>
              </w:rPr>
              <w:t>园区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16</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b/>
                <w:color w:val="000000"/>
                <w:sz w:val="24"/>
                <w:lang w:val="en-US" w:eastAsia="zh-CN"/>
              </w:rPr>
            </w:pPr>
            <w:r>
              <w:rPr>
                <w:rFonts w:hint="eastAsia" w:ascii="仿宋" w:hAnsi="仿宋" w:eastAsia="仿宋" w:cs="宋体"/>
                <w:b/>
                <w:color w:val="000000"/>
                <w:sz w:val="24"/>
                <w:lang w:val="en-US" w:eastAsia="zh-CN"/>
              </w:rPr>
              <w:t>16</w:t>
            </w:r>
          </w:p>
        </w:tc>
      </w:tr>
      <w:tr>
        <w:tblPrEx>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ascii="仿宋" w:hAnsi="仿宋" w:eastAsia="仿宋" w:cs="宋体"/>
                <w:b/>
                <w:color w:val="000000"/>
                <w:sz w:val="22"/>
              </w:rPr>
            </w:pPr>
            <w:r>
              <w:rPr>
                <w:rFonts w:hint="eastAsia" w:ascii="宋体" w:hAnsi="宋体" w:cs="宋体"/>
                <w:b/>
                <w:color w:val="000000"/>
                <w:kern w:val="0"/>
                <w:sz w:val="22"/>
                <w:szCs w:val="22"/>
                <w:lang w:bidi="ar"/>
              </w:rPr>
              <w:t>8</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ascii="仿宋" w:hAnsi="仿宋" w:eastAsia="仿宋" w:cs="宋体"/>
                <w:b/>
                <w:bCs w:val="0"/>
                <w:color w:val="000000"/>
                <w:sz w:val="22"/>
              </w:rPr>
            </w:pPr>
            <w:r>
              <w:rPr>
                <w:rFonts w:hint="eastAsia" w:ascii="宋体" w:hAnsi="宋体" w:cs="宋体"/>
                <w:b/>
                <w:bCs w:val="0"/>
                <w:color w:val="000000"/>
                <w:kern w:val="0"/>
                <w:sz w:val="22"/>
                <w:szCs w:val="22"/>
                <w:lang w:bidi="ar"/>
              </w:rPr>
              <w:t>濮阳</w:t>
            </w:r>
            <w:r>
              <w:rPr>
                <w:rFonts w:hint="eastAsia" w:ascii="宋体" w:hAnsi="宋体" w:cs="宋体"/>
                <w:b/>
                <w:bCs w:val="0"/>
                <w:color w:val="000000"/>
                <w:kern w:val="0"/>
                <w:sz w:val="22"/>
                <w:szCs w:val="22"/>
                <w:lang w:val="en-US" w:eastAsia="zh-CN" w:bidi="ar"/>
              </w:rPr>
              <w:t>化工</w:t>
            </w:r>
            <w:r>
              <w:rPr>
                <w:rFonts w:hint="eastAsia" w:ascii="宋体" w:hAnsi="宋体" w:cs="宋体"/>
                <w:b/>
                <w:bCs w:val="0"/>
                <w:color w:val="000000"/>
                <w:kern w:val="0"/>
                <w:sz w:val="22"/>
                <w:szCs w:val="22"/>
                <w:lang w:bidi="ar"/>
              </w:rPr>
              <w:t>园区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66</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29</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37</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b/>
                <w:color w:val="000000"/>
                <w:sz w:val="24"/>
                <w:lang w:val="en-US" w:eastAsia="zh-CN"/>
              </w:rPr>
            </w:pPr>
            <w:r>
              <w:rPr>
                <w:rFonts w:hint="eastAsia" w:ascii="仿宋" w:hAnsi="仿宋" w:eastAsia="仿宋" w:cs="宋体"/>
                <w:b/>
                <w:color w:val="000000"/>
                <w:sz w:val="24"/>
                <w:lang w:val="en-US" w:eastAsia="zh-CN"/>
              </w:rPr>
              <w:t>66</w:t>
            </w:r>
          </w:p>
        </w:tc>
      </w:tr>
      <w:tr>
        <w:tblPrEx>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ascii="仿宋" w:hAnsi="仿宋" w:eastAsia="仿宋" w:cs="宋体"/>
                <w:b/>
                <w:color w:val="000000"/>
                <w:sz w:val="22"/>
              </w:rPr>
            </w:pPr>
            <w:r>
              <w:rPr>
                <w:rFonts w:hint="eastAsia" w:ascii="宋体" w:hAnsi="宋体" w:cs="宋体"/>
                <w:b/>
                <w:color w:val="000000"/>
                <w:kern w:val="0"/>
                <w:sz w:val="22"/>
                <w:szCs w:val="22"/>
                <w:lang w:bidi="ar"/>
              </w:rPr>
              <w:t>9</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ascii="仿宋" w:hAnsi="仿宋" w:eastAsia="仿宋" w:cs="宋体"/>
                <w:b/>
                <w:bCs w:val="0"/>
                <w:color w:val="000000"/>
                <w:sz w:val="22"/>
              </w:rPr>
            </w:pPr>
            <w:r>
              <w:rPr>
                <w:rFonts w:hint="eastAsia" w:ascii="宋体" w:hAnsi="宋体" w:cs="宋体"/>
                <w:b/>
                <w:bCs w:val="0"/>
                <w:color w:val="000000"/>
                <w:kern w:val="0"/>
                <w:sz w:val="22"/>
                <w:szCs w:val="22"/>
                <w:lang w:bidi="ar"/>
              </w:rPr>
              <w:t>煤气化公司</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23</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23</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b/>
                <w:color w:val="000000"/>
                <w:sz w:val="24"/>
                <w:lang w:val="en-US" w:eastAsia="zh-CN"/>
              </w:rPr>
            </w:pPr>
            <w:r>
              <w:rPr>
                <w:rFonts w:hint="eastAsia" w:ascii="仿宋" w:hAnsi="仿宋" w:eastAsia="仿宋" w:cs="宋体"/>
                <w:b/>
                <w:color w:val="000000"/>
                <w:sz w:val="24"/>
                <w:lang w:val="en-US" w:eastAsia="zh-CN"/>
              </w:rPr>
              <w:t>23</w:t>
            </w:r>
          </w:p>
        </w:tc>
      </w:tr>
      <w:tr>
        <w:tblPrEx>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ascii="仿宋" w:hAnsi="仿宋" w:eastAsia="仿宋" w:cs="宋体"/>
                <w:b/>
                <w:color w:val="000000"/>
                <w:sz w:val="22"/>
              </w:rPr>
            </w:pPr>
            <w:r>
              <w:rPr>
                <w:rFonts w:hint="eastAsia" w:ascii="宋体" w:hAnsi="宋体" w:cs="宋体"/>
                <w:b/>
                <w:color w:val="000000"/>
                <w:kern w:val="0"/>
                <w:sz w:val="22"/>
                <w:szCs w:val="22"/>
                <w:lang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ascii="仿宋" w:hAnsi="仿宋" w:eastAsia="仿宋" w:cs="宋体"/>
                <w:b/>
                <w:bCs w:val="0"/>
                <w:color w:val="000000"/>
                <w:sz w:val="22"/>
              </w:rPr>
            </w:pPr>
            <w:r>
              <w:rPr>
                <w:rFonts w:hint="eastAsia" w:ascii="宋体" w:hAnsi="宋体" w:cs="宋体"/>
                <w:b/>
                <w:bCs w:val="0"/>
                <w:color w:val="000000"/>
                <w:kern w:val="0"/>
                <w:sz w:val="22"/>
                <w:szCs w:val="22"/>
                <w:lang w:bidi="ar"/>
              </w:rPr>
              <w:t>永城</w:t>
            </w:r>
            <w:r>
              <w:rPr>
                <w:rFonts w:hint="eastAsia" w:ascii="宋体" w:hAnsi="宋体" w:cs="宋体"/>
                <w:b/>
                <w:bCs w:val="0"/>
                <w:color w:val="000000"/>
                <w:kern w:val="0"/>
                <w:sz w:val="22"/>
                <w:szCs w:val="22"/>
                <w:lang w:val="en-US" w:eastAsia="zh-CN" w:bidi="ar"/>
              </w:rPr>
              <w:t>化工</w:t>
            </w:r>
            <w:r>
              <w:rPr>
                <w:rFonts w:hint="eastAsia" w:ascii="宋体" w:hAnsi="宋体" w:cs="宋体"/>
                <w:b/>
                <w:bCs w:val="0"/>
                <w:color w:val="000000"/>
                <w:kern w:val="0"/>
                <w:sz w:val="22"/>
                <w:szCs w:val="22"/>
                <w:lang w:bidi="ar"/>
              </w:rPr>
              <w:t>园区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50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12</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37</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b/>
                <w:color w:val="000000"/>
                <w:sz w:val="24"/>
                <w:lang w:val="en-US" w:eastAsia="zh-CN"/>
              </w:rPr>
            </w:pPr>
            <w:r>
              <w:rPr>
                <w:rFonts w:hint="eastAsia" w:ascii="仿宋" w:hAnsi="仿宋" w:eastAsia="仿宋" w:cs="宋体"/>
                <w:b/>
                <w:color w:val="000000"/>
                <w:sz w:val="24"/>
                <w:lang w:val="en-US" w:eastAsia="zh-CN"/>
              </w:rPr>
              <w:t>50</w:t>
            </w:r>
          </w:p>
        </w:tc>
      </w:tr>
      <w:tr>
        <w:tblPrEx>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ascii="仿宋" w:hAnsi="仿宋" w:eastAsia="仿宋" w:cs="宋体"/>
                <w:b/>
                <w:color w:val="000000"/>
                <w:sz w:val="22"/>
              </w:rPr>
            </w:pPr>
            <w:r>
              <w:rPr>
                <w:rFonts w:hint="eastAsia" w:ascii="宋体" w:hAnsi="宋体" w:cs="宋体"/>
                <w:b/>
                <w:color w:val="000000"/>
                <w:kern w:val="0"/>
                <w:sz w:val="22"/>
                <w:szCs w:val="22"/>
                <w:lang w:bidi="ar"/>
              </w:rPr>
              <w:t>11</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ascii="仿宋" w:hAnsi="仿宋" w:eastAsia="仿宋" w:cs="宋体"/>
                <w:b/>
                <w:bCs w:val="0"/>
                <w:color w:val="000000"/>
                <w:sz w:val="22"/>
              </w:rPr>
            </w:pPr>
            <w:r>
              <w:rPr>
                <w:rFonts w:hint="eastAsia" w:ascii="宋体" w:hAnsi="宋体" w:cs="宋体"/>
                <w:b/>
                <w:bCs w:val="0"/>
                <w:color w:val="000000"/>
                <w:kern w:val="0"/>
                <w:sz w:val="22"/>
                <w:szCs w:val="22"/>
                <w:lang w:bidi="ar"/>
              </w:rPr>
              <w:t>新乡</w:t>
            </w:r>
            <w:r>
              <w:rPr>
                <w:rFonts w:hint="eastAsia" w:ascii="宋体" w:hAnsi="宋体" w:cs="宋体"/>
                <w:b/>
                <w:bCs w:val="0"/>
                <w:color w:val="000000"/>
                <w:kern w:val="0"/>
                <w:sz w:val="22"/>
                <w:szCs w:val="22"/>
                <w:lang w:val="en-US" w:eastAsia="zh-CN" w:bidi="ar"/>
              </w:rPr>
              <w:t>化工</w:t>
            </w:r>
            <w:r>
              <w:rPr>
                <w:rFonts w:hint="eastAsia" w:ascii="宋体" w:hAnsi="宋体" w:cs="宋体"/>
                <w:b/>
                <w:bCs w:val="0"/>
                <w:color w:val="000000"/>
                <w:kern w:val="0"/>
                <w:sz w:val="22"/>
                <w:szCs w:val="22"/>
                <w:lang w:bidi="ar"/>
              </w:rPr>
              <w:t>园区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25</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25</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b/>
                <w:color w:val="000000"/>
                <w:sz w:val="24"/>
                <w:lang w:val="en-US" w:eastAsia="zh-CN"/>
              </w:rPr>
            </w:pPr>
            <w:r>
              <w:rPr>
                <w:rFonts w:hint="eastAsia" w:ascii="仿宋" w:hAnsi="仿宋" w:eastAsia="仿宋" w:cs="宋体"/>
                <w:b/>
                <w:color w:val="000000"/>
                <w:sz w:val="24"/>
                <w:lang w:val="en-US" w:eastAsia="zh-CN"/>
              </w:rPr>
              <w:t>25</w:t>
            </w:r>
          </w:p>
        </w:tc>
      </w:tr>
      <w:tr>
        <w:tblPrEx>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ascii="仿宋" w:hAnsi="仿宋" w:eastAsia="仿宋" w:cs="宋体"/>
                <w:b/>
                <w:color w:val="000000"/>
                <w:sz w:val="22"/>
              </w:rPr>
            </w:pPr>
            <w:r>
              <w:rPr>
                <w:rFonts w:hint="eastAsia" w:ascii="宋体" w:hAnsi="宋体" w:cs="宋体"/>
                <w:b/>
                <w:color w:val="000000"/>
                <w:kern w:val="0"/>
                <w:sz w:val="22"/>
                <w:szCs w:val="22"/>
                <w:lang w:bidi="ar"/>
              </w:rPr>
              <w:t>12</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ascii="仿宋" w:hAnsi="仿宋" w:eastAsia="仿宋" w:cs="宋体"/>
                <w:b/>
                <w:bCs w:val="0"/>
                <w:color w:val="000000"/>
                <w:sz w:val="22"/>
              </w:rPr>
            </w:pPr>
            <w:r>
              <w:rPr>
                <w:rFonts w:hint="eastAsia" w:ascii="宋体" w:hAnsi="宋体" w:cs="宋体"/>
                <w:b/>
                <w:bCs w:val="0"/>
                <w:color w:val="000000"/>
                <w:kern w:val="0"/>
                <w:sz w:val="22"/>
                <w:szCs w:val="22"/>
                <w:lang w:bidi="ar"/>
              </w:rPr>
              <w:t>鹤壁</w:t>
            </w:r>
            <w:r>
              <w:rPr>
                <w:rFonts w:hint="eastAsia" w:ascii="宋体" w:hAnsi="宋体" w:cs="宋体"/>
                <w:b/>
                <w:bCs w:val="0"/>
                <w:color w:val="000000"/>
                <w:kern w:val="0"/>
                <w:sz w:val="22"/>
                <w:szCs w:val="22"/>
                <w:lang w:val="en-US" w:eastAsia="zh-CN" w:bidi="ar"/>
              </w:rPr>
              <w:t>化工</w:t>
            </w:r>
            <w:r>
              <w:rPr>
                <w:rFonts w:hint="eastAsia" w:ascii="宋体" w:hAnsi="宋体" w:cs="宋体"/>
                <w:b/>
                <w:bCs w:val="0"/>
                <w:color w:val="000000"/>
                <w:kern w:val="0"/>
                <w:sz w:val="22"/>
                <w:szCs w:val="22"/>
                <w:lang w:bidi="ar"/>
              </w:rPr>
              <w:t>园区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33</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24</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9</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b/>
                <w:color w:val="000000"/>
                <w:sz w:val="24"/>
                <w:lang w:val="en-US" w:eastAsia="zh-CN"/>
              </w:rPr>
            </w:pPr>
            <w:r>
              <w:rPr>
                <w:rFonts w:hint="eastAsia" w:ascii="仿宋" w:hAnsi="仿宋" w:eastAsia="仿宋" w:cs="宋体"/>
                <w:b/>
                <w:color w:val="000000"/>
                <w:sz w:val="24"/>
                <w:lang w:val="en-US" w:eastAsia="zh-CN"/>
              </w:rPr>
              <w:t>33</w:t>
            </w:r>
          </w:p>
        </w:tc>
      </w:tr>
      <w:tr>
        <w:tblPrEx>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宋体" w:hAnsi="宋体" w:eastAsia="宋体" w:cs="宋体"/>
                <w:b/>
                <w:color w:val="000000"/>
                <w:kern w:val="0"/>
                <w:sz w:val="22"/>
                <w:szCs w:val="22"/>
                <w:lang w:val="en-US" w:eastAsia="zh-CN" w:bidi="ar"/>
              </w:rPr>
            </w:pPr>
            <w:r>
              <w:rPr>
                <w:rFonts w:hint="eastAsia" w:ascii="宋体" w:hAnsi="宋体" w:cs="宋体"/>
                <w:b/>
                <w:color w:val="000000"/>
                <w:kern w:val="0"/>
                <w:sz w:val="22"/>
                <w:szCs w:val="22"/>
                <w:lang w:val="en-US" w:eastAsia="zh-CN" w:bidi="ar"/>
              </w:rPr>
              <w:t>13</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宋体" w:hAnsi="宋体" w:eastAsia="宋体" w:cs="宋体"/>
                <w:b/>
                <w:bCs w:val="0"/>
                <w:color w:val="000000"/>
                <w:kern w:val="0"/>
                <w:sz w:val="22"/>
                <w:szCs w:val="22"/>
                <w:lang w:val="en-US" w:eastAsia="zh-CN" w:bidi="ar"/>
              </w:rPr>
            </w:pPr>
            <w:r>
              <w:rPr>
                <w:rFonts w:hint="eastAsia" w:ascii="宋体" w:hAnsi="宋体" w:cs="宋体"/>
                <w:b/>
                <w:bCs w:val="0"/>
                <w:color w:val="000000"/>
                <w:kern w:val="0"/>
                <w:sz w:val="22"/>
                <w:szCs w:val="22"/>
                <w:lang w:val="en-US" w:eastAsia="zh-CN" w:bidi="ar"/>
              </w:rPr>
              <w:t>鹤壁龙宇</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60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42</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18</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宋体" w:hAnsi="宋体" w:eastAsia="宋体" w:cs="宋体"/>
                <w:b/>
                <w:color w:val="000000"/>
                <w:kern w:val="0"/>
                <w:sz w:val="24"/>
                <w:lang w:val="en-US" w:eastAsia="zh-CN" w:bidi="ar"/>
              </w:rPr>
            </w:pPr>
            <w:r>
              <w:rPr>
                <w:rFonts w:hint="eastAsia" w:ascii="宋体" w:hAnsi="宋体" w:cs="宋体"/>
                <w:b/>
                <w:color w:val="000000"/>
                <w:kern w:val="0"/>
                <w:sz w:val="24"/>
                <w:lang w:val="en-US" w:eastAsia="zh-CN" w:bidi="ar"/>
              </w:rPr>
              <w:t>60</w:t>
            </w:r>
          </w:p>
        </w:tc>
      </w:tr>
      <w:tr>
        <w:tblPrEx>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宋体" w:cs="宋体"/>
                <w:b/>
                <w:color w:val="000000"/>
                <w:sz w:val="22"/>
                <w:lang w:val="en-US" w:eastAsia="zh-CN"/>
              </w:rPr>
            </w:pPr>
            <w:r>
              <w:rPr>
                <w:rFonts w:hint="eastAsia" w:ascii="仿宋" w:hAnsi="仿宋" w:cs="宋体"/>
                <w:b/>
                <w:color w:val="000000"/>
                <w:sz w:val="22"/>
                <w:lang w:val="en-US" w:eastAsia="zh-CN"/>
              </w:rPr>
              <w:t>14</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ascii="仿宋" w:hAnsi="仿宋" w:eastAsia="仿宋" w:cs="宋体"/>
                <w:b/>
                <w:bCs w:val="0"/>
                <w:color w:val="000000"/>
                <w:sz w:val="22"/>
              </w:rPr>
            </w:pPr>
            <w:r>
              <w:rPr>
                <w:rFonts w:hint="eastAsia" w:ascii="宋体" w:hAnsi="宋体" w:cs="宋体"/>
                <w:b/>
                <w:bCs w:val="0"/>
                <w:color w:val="000000"/>
                <w:kern w:val="0"/>
                <w:sz w:val="22"/>
                <w:szCs w:val="22"/>
                <w:lang w:val="en-US" w:eastAsia="zh-CN" w:bidi="ar"/>
              </w:rPr>
              <w:t>商丘</w:t>
            </w:r>
            <w:r>
              <w:rPr>
                <w:rFonts w:hint="eastAsia" w:ascii="宋体" w:hAnsi="宋体" w:cs="宋体"/>
                <w:b/>
                <w:bCs w:val="0"/>
                <w:color w:val="000000"/>
                <w:kern w:val="0"/>
                <w:sz w:val="22"/>
                <w:szCs w:val="22"/>
                <w:lang w:bidi="ar"/>
              </w:rPr>
              <w:t>碳纤维</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b/>
                <w:color w:val="000000"/>
                <w:sz w:val="24"/>
                <w:lang w:val="en-US" w:eastAsia="zh-CN"/>
              </w:rPr>
            </w:pPr>
            <w:r>
              <w:rPr>
                <w:rFonts w:hint="eastAsia" w:ascii="仿宋" w:hAnsi="仿宋" w:eastAsia="仿宋" w:cs="宋体"/>
                <w:b/>
                <w:color w:val="000000"/>
                <w:sz w:val="24"/>
                <w:lang w:val="en-US" w:eastAsia="zh-CN"/>
              </w:rPr>
              <w:t>5</w:t>
            </w:r>
          </w:p>
        </w:tc>
      </w:tr>
      <w:tr>
        <w:tblPrEx>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宋体" w:cs="宋体"/>
                <w:b/>
                <w:color w:val="000000"/>
                <w:sz w:val="22"/>
                <w:lang w:val="en-US" w:eastAsia="zh-CN"/>
              </w:rPr>
            </w:pPr>
            <w:r>
              <w:rPr>
                <w:rFonts w:hint="eastAsia" w:ascii="仿宋" w:hAnsi="仿宋" w:cs="宋体"/>
                <w:b/>
                <w:color w:val="000000"/>
                <w:sz w:val="22"/>
                <w:lang w:val="en-US" w:eastAsia="zh-CN"/>
              </w:rPr>
              <w:t>15</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ascii="仿宋" w:hAnsi="仿宋" w:eastAsia="仿宋" w:cs="宋体"/>
                <w:b/>
                <w:bCs w:val="0"/>
                <w:color w:val="000000"/>
                <w:sz w:val="22"/>
              </w:rPr>
            </w:pPr>
            <w:r>
              <w:rPr>
                <w:rFonts w:hint="eastAsia" w:ascii="宋体" w:hAnsi="宋体" w:cs="宋体"/>
                <w:b/>
                <w:bCs w:val="0"/>
                <w:color w:val="000000"/>
                <w:kern w:val="0"/>
                <w:sz w:val="22"/>
                <w:szCs w:val="22"/>
                <w:lang w:bidi="ar"/>
              </w:rPr>
              <w:t>商丘新材料</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6</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b/>
                <w:color w:val="000000"/>
                <w:sz w:val="24"/>
                <w:lang w:val="en-US" w:eastAsia="zh-CN"/>
              </w:rPr>
            </w:pPr>
            <w:r>
              <w:rPr>
                <w:rFonts w:hint="eastAsia" w:ascii="仿宋" w:hAnsi="仿宋" w:eastAsia="仿宋" w:cs="宋体"/>
                <w:b/>
                <w:color w:val="000000"/>
                <w:sz w:val="24"/>
                <w:lang w:val="en-US" w:eastAsia="zh-CN"/>
              </w:rPr>
              <w:t>6</w:t>
            </w:r>
          </w:p>
        </w:tc>
      </w:tr>
      <w:tr>
        <w:tblPrEx>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b/>
                <w:color w:val="000000"/>
                <w:sz w:val="22"/>
                <w:lang w:val="en-US" w:eastAsia="zh-CN"/>
              </w:rPr>
            </w:pPr>
            <w:r>
              <w:rPr>
                <w:rFonts w:hint="eastAsia" w:ascii="仿宋" w:hAnsi="仿宋" w:eastAsia="仿宋" w:cs="宋体"/>
                <w:b/>
                <w:color w:val="000000"/>
                <w:sz w:val="22"/>
                <w:lang w:val="en-US" w:eastAsia="zh-CN"/>
              </w:rPr>
              <w:t>16</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ascii="仿宋" w:hAnsi="仿宋" w:eastAsia="仿宋" w:cs="宋体"/>
                <w:b/>
                <w:bCs w:val="0"/>
                <w:color w:val="000000"/>
                <w:sz w:val="22"/>
              </w:rPr>
            </w:pPr>
            <w:r>
              <w:rPr>
                <w:rFonts w:hint="eastAsia" w:ascii="宋体" w:hAnsi="宋体" w:cs="宋体"/>
                <w:b/>
                <w:bCs w:val="0"/>
                <w:color w:val="000000"/>
                <w:kern w:val="0"/>
                <w:sz w:val="22"/>
                <w:szCs w:val="22"/>
                <w:lang w:bidi="ar"/>
              </w:rPr>
              <w:t>开封龙宇</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25</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4</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21</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b/>
                <w:color w:val="000000"/>
                <w:sz w:val="24"/>
                <w:lang w:val="en-US" w:eastAsia="zh-CN"/>
              </w:rPr>
            </w:pPr>
            <w:r>
              <w:rPr>
                <w:rFonts w:hint="eastAsia" w:ascii="仿宋" w:hAnsi="仿宋" w:eastAsia="仿宋" w:cs="宋体"/>
                <w:b/>
                <w:color w:val="000000"/>
                <w:sz w:val="24"/>
                <w:lang w:val="en-US" w:eastAsia="zh-CN"/>
              </w:rPr>
              <w:t>25</w:t>
            </w:r>
          </w:p>
        </w:tc>
      </w:tr>
      <w:tr>
        <w:tblPrEx>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宋体" w:cs="宋体"/>
                <w:b/>
                <w:color w:val="000000"/>
                <w:sz w:val="22"/>
                <w:lang w:val="en-US" w:eastAsia="zh-CN"/>
              </w:rPr>
            </w:pPr>
            <w:r>
              <w:rPr>
                <w:rFonts w:hint="eastAsia" w:ascii="宋体" w:hAnsi="宋体" w:cs="宋体"/>
                <w:b/>
                <w:color w:val="000000"/>
                <w:kern w:val="0"/>
                <w:sz w:val="22"/>
                <w:szCs w:val="22"/>
                <w:lang w:val="en-US" w:eastAsia="zh-CN" w:bidi="ar"/>
              </w:rPr>
              <w:t>17</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b/>
                <w:bCs w:val="0"/>
                <w:color w:val="000000"/>
                <w:sz w:val="22"/>
                <w:lang w:val="en-US" w:eastAsia="zh-CN"/>
              </w:rPr>
            </w:pPr>
            <w:r>
              <w:rPr>
                <w:rFonts w:hint="eastAsia" w:ascii="宋体" w:hAnsi="宋体" w:eastAsia="宋体" w:cs="宋体"/>
                <w:b/>
                <w:bCs w:val="0"/>
                <w:color w:val="000000"/>
                <w:kern w:val="0"/>
                <w:sz w:val="22"/>
                <w:szCs w:val="22"/>
                <w:lang w:val="en-US" w:eastAsia="zh-CN" w:bidi="ar"/>
              </w:rPr>
              <w:t>三门峡戴卡</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43</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2</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41</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宋体" w:cs="宋体"/>
                <w:b/>
                <w:color w:val="000000"/>
                <w:sz w:val="24"/>
                <w:lang w:val="en-US" w:eastAsia="zh-CN"/>
              </w:rPr>
            </w:pPr>
            <w:r>
              <w:rPr>
                <w:rFonts w:hint="eastAsia" w:ascii="仿宋" w:hAnsi="仿宋" w:cs="宋体"/>
                <w:b/>
                <w:color w:val="000000"/>
                <w:sz w:val="24"/>
                <w:lang w:val="en-US" w:eastAsia="zh-CN"/>
              </w:rPr>
              <w:t>43</w:t>
            </w:r>
          </w:p>
        </w:tc>
      </w:tr>
      <w:tr>
        <w:tblPrEx>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宋体" w:cs="宋体"/>
                <w:b/>
                <w:color w:val="000000"/>
                <w:sz w:val="22"/>
                <w:lang w:val="en-US" w:eastAsia="zh-CN"/>
              </w:rPr>
            </w:pPr>
            <w:r>
              <w:rPr>
                <w:rFonts w:hint="eastAsia" w:ascii="宋体" w:hAnsi="宋体" w:cs="宋体"/>
                <w:b/>
                <w:color w:val="000000"/>
                <w:kern w:val="0"/>
                <w:sz w:val="22"/>
                <w:szCs w:val="22"/>
                <w:lang w:bidi="ar"/>
              </w:rPr>
              <w:t>1</w:t>
            </w:r>
            <w:r>
              <w:rPr>
                <w:rFonts w:hint="eastAsia" w:ascii="宋体" w:hAnsi="宋体" w:cs="宋体"/>
                <w:b/>
                <w:color w:val="000000"/>
                <w:kern w:val="0"/>
                <w:sz w:val="22"/>
                <w:szCs w:val="22"/>
                <w:lang w:val="en-US" w:eastAsia="zh-CN" w:bidi="ar"/>
              </w:rPr>
              <w:t>8</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ascii="仿宋" w:hAnsi="仿宋" w:eastAsia="仿宋" w:cs="宋体"/>
                <w:b/>
                <w:bCs w:val="0"/>
                <w:color w:val="000000"/>
                <w:sz w:val="22"/>
              </w:rPr>
            </w:pPr>
            <w:r>
              <w:rPr>
                <w:rFonts w:hint="eastAsia" w:ascii="宋体" w:hAnsi="宋体" w:cs="宋体"/>
                <w:b/>
                <w:bCs w:val="0"/>
                <w:color w:val="000000"/>
                <w:kern w:val="0"/>
                <w:sz w:val="22"/>
                <w:szCs w:val="22"/>
                <w:lang w:bidi="ar"/>
              </w:rPr>
              <w:t>开封空分</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28</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28</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b/>
                <w:color w:val="000000"/>
                <w:sz w:val="24"/>
                <w:lang w:val="en-US" w:eastAsia="zh-CN"/>
              </w:rPr>
            </w:pPr>
            <w:r>
              <w:rPr>
                <w:rFonts w:hint="eastAsia" w:ascii="仿宋" w:hAnsi="仿宋" w:eastAsia="仿宋" w:cs="宋体"/>
                <w:b/>
                <w:color w:val="000000"/>
                <w:sz w:val="24"/>
                <w:lang w:val="en-US" w:eastAsia="zh-CN"/>
              </w:rPr>
              <w:t>28</w:t>
            </w:r>
          </w:p>
        </w:tc>
      </w:tr>
      <w:tr>
        <w:tblPrEx>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宋体" w:cs="宋体"/>
                <w:b/>
                <w:color w:val="000000"/>
                <w:sz w:val="22"/>
                <w:lang w:val="en-US" w:eastAsia="zh-CN"/>
              </w:rPr>
            </w:pPr>
            <w:r>
              <w:rPr>
                <w:rFonts w:hint="eastAsia" w:ascii="宋体" w:hAnsi="宋体" w:cs="宋体"/>
                <w:b/>
                <w:color w:val="000000"/>
                <w:kern w:val="0"/>
                <w:sz w:val="22"/>
                <w:szCs w:val="22"/>
                <w:lang w:bidi="ar"/>
              </w:rPr>
              <w:t>1</w:t>
            </w:r>
            <w:r>
              <w:rPr>
                <w:rFonts w:hint="eastAsia" w:ascii="宋体" w:hAnsi="宋体" w:cs="宋体"/>
                <w:b/>
                <w:color w:val="000000"/>
                <w:kern w:val="0"/>
                <w:sz w:val="22"/>
                <w:szCs w:val="22"/>
                <w:lang w:val="en-US" w:eastAsia="zh-CN" w:bidi="ar"/>
              </w:rPr>
              <w:t>9</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ascii="仿宋" w:hAnsi="仿宋" w:eastAsia="仿宋" w:cs="宋体"/>
                <w:b/>
                <w:bCs w:val="0"/>
                <w:color w:val="000000"/>
                <w:sz w:val="22"/>
              </w:rPr>
            </w:pPr>
            <w:r>
              <w:rPr>
                <w:rFonts w:hint="eastAsia" w:ascii="宋体" w:hAnsi="宋体" w:cs="宋体"/>
                <w:b/>
                <w:bCs w:val="0"/>
                <w:color w:val="000000"/>
                <w:kern w:val="0"/>
                <w:sz w:val="22"/>
                <w:szCs w:val="22"/>
                <w:lang w:bidi="ar"/>
              </w:rPr>
              <w:t>重装公司</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6</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6</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b/>
                <w:color w:val="000000"/>
                <w:sz w:val="24"/>
                <w:lang w:val="en-US" w:eastAsia="zh-CN"/>
              </w:rPr>
            </w:pPr>
            <w:r>
              <w:rPr>
                <w:rFonts w:hint="eastAsia" w:ascii="仿宋" w:hAnsi="仿宋" w:eastAsia="仿宋" w:cs="宋体"/>
                <w:b/>
                <w:color w:val="000000"/>
                <w:sz w:val="24"/>
                <w:lang w:val="en-US" w:eastAsia="zh-CN"/>
              </w:rPr>
              <w:t>6</w:t>
            </w:r>
          </w:p>
        </w:tc>
      </w:tr>
      <w:tr>
        <w:tblPrEx>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b/>
                <w:color w:val="000000"/>
                <w:sz w:val="22"/>
                <w:lang w:val="en-US" w:eastAsia="zh-CN"/>
              </w:rPr>
            </w:pPr>
            <w:r>
              <w:rPr>
                <w:rFonts w:hint="eastAsia" w:ascii="仿宋" w:hAnsi="仿宋" w:eastAsia="仿宋" w:cs="宋体"/>
                <w:b/>
                <w:color w:val="000000"/>
                <w:sz w:val="22"/>
                <w:lang w:val="en-US" w:eastAsia="zh-CN"/>
              </w:rPr>
              <w:t>20</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ascii="仿宋" w:hAnsi="仿宋" w:eastAsia="仿宋" w:cs="宋体"/>
                <w:b/>
                <w:bCs w:val="0"/>
                <w:color w:val="000000"/>
                <w:sz w:val="22"/>
              </w:rPr>
            </w:pPr>
            <w:r>
              <w:rPr>
                <w:rFonts w:hint="eastAsia" w:ascii="宋体" w:hAnsi="宋体" w:cs="宋体"/>
                <w:b/>
                <w:bCs w:val="0"/>
                <w:color w:val="000000"/>
                <w:kern w:val="0"/>
                <w:sz w:val="22"/>
                <w:szCs w:val="22"/>
                <w:lang w:bidi="ar"/>
              </w:rPr>
              <w:t>铁塔橡胶</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12</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8</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4</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b/>
                <w:color w:val="000000"/>
                <w:sz w:val="24"/>
                <w:lang w:val="en-US" w:eastAsia="zh-CN"/>
              </w:rPr>
            </w:pPr>
            <w:r>
              <w:rPr>
                <w:rFonts w:hint="eastAsia" w:ascii="仿宋" w:hAnsi="仿宋" w:eastAsia="仿宋" w:cs="宋体"/>
                <w:b/>
                <w:color w:val="000000"/>
                <w:sz w:val="24"/>
                <w:lang w:val="en-US" w:eastAsia="zh-CN"/>
              </w:rPr>
              <w:t>12</w:t>
            </w:r>
          </w:p>
        </w:tc>
      </w:tr>
      <w:tr>
        <w:tblPrEx>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宋体" w:cs="宋体"/>
                <w:b/>
                <w:color w:val="000000"/>
                <w:sz w:val="22"/>
                <w:lang w:val="en-US" w:eastAsia="zh-CN"/>
              </w:rPr>
            </w:pPr>
            <w:r>
              <w:rPr>
                <w:rFonts w:hint="eastAsia" w:ascii="宋体" w:hAnsi="宋体" w:cs="宋体"/>
                <w:b/>
                <w:color w:val="000000"/>
                <w:kern w:val="0"/>
                <w:sz w:val="22"/>
                <w:szCs w:val="22"/>
                <w:lang w:bidi="ar"/>
              </w:rPr>
              <w:t>2</w:t>
            </w:r>
            <w:r>
              <w:rPr>
                <w:rFonts w:hint="eastAsia" w:ascii="宋体" w:hAnsi="宋体" w:cs="宋体"/>
                <w:b/>
                <w:color w:val="000000"/>
                <w:kern w:val="0"/>
                <w:sz w:val="22"/>
                <w:szCs w:val="22"/>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ascii="仿宋" w:hAnsi="仿宋" w:eastAsia="仿宋" w:cs="宋体"/>
                <w:b/>
                <w:bCs w:val="0"/>
                <w:color w:val="000000"/>
                <w:sz w:val="22"/>
              </w:rPr>
            </w:pPr>
            <w:r>
              <w:rPr>
                <w:rFonts w:hint="eastAsia" w:ascii="宋体" w:hAnsi="宋体" w:cs="宋体"/>
                <w:b/>
                <w:bCs w:val="0"/>
                <w:color w:val="000000"/>
                <w:kern w:val="0"/>
                <w:sz w:val="22"/>
                <w:szCs w:val="22"/>
                <w:lang w:bidi="ar"/>
              </w:rPr>
              <w:t>国贸集团</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9</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9</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b/>
                <w:color w:val="000000"/>
                <w:sz w:val="24"/>
                <w:lang w:val="en-US" w:eastAsia="zh-CN"/>
              </w:rPr>
            </w:pPr>
            <w:r>
              <w:rPr>
                <w:rFonts w:hint="eastAsia" w:ascii="仿宋" w:hAnsi="仿宋" w:eastAsia="仿宋" w:cs="宋体"/>
                <w:b/>
                <w:color w:val="000000"/>
                <w:sz w:val="24"/>
                <w:lang w:val="en-US" w:eastAsia="zh-CN"/>
              </w:rPr>
              <w:t>9</w:t>
            </w:r>
          </w:p>
        </w:tc>
      </w:tr>
      <w:tr>
        <w:tblPrEx>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宋体" w:cs="宋体"/>
                <w:b/>
                <w:color w:val="000000"/>
                <w:sz w:val="22"/>
                <w:lang w:val="en-US" w:eastAsia="zh-CN"/>
              </w:rPr>
            </w:pPr>
            <w:r>
              <w:rPr>
                <w:rFonts w:hint="eastAsia" w:ascii="宋体" w:hAnsi="宋体" w:cs="宋体"/>
                <w:b/>
                <w:color w:val="000000"/>
                <w:kern w:val="0"/>
                <w:sz w:val="22"/>
                <w:szCs w:val="22"/>
                <w:lang w:bidi="ar"/>
              </w:rPr>
              <w:t>2</w:t>
            </w:r>
            <w:r>
              <w:rPr>
                <w:rFonts w:hint="eastAsia" w:ascii="宋体" w:hAnsi="宋体" w:cs="宋体"/>
                <w:b/>
                <w:color w:val="000000"/>
                <w:kern w:val="0"/>
                <w:sz w:val="22"/>
                <w:szCs w:val="22"/>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ascii="仿宋" w:hAnsi="仿宋" w:eastAsia="仿宋" w:cs="宋体"/>
                <w:b/>
                <w:bCs w:val="0"/>
                <w:color w:val="000000"/>
                <w:sz w:val="22"/>
              </w:rPr>
            </w:pPr>
            <w:r>
              <w:rPr>
                <w:rFonts w:hint="eastAsia" w:ascii="宋体" w:hAnsi="宋体" w:cs="宋体"/>
                <w:b/>
                <w:bCs w:val="0"/>
                <w:color w:val="000000"/>
                <w:kern w:val="0"/>
                <w:sz w:val="22"/>
                <w:szCs w:val="22"/>
                <w:lang w:bidi="ar"/>
              </w:rPr>
              <w:t>建设公司</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22</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11</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11</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仿宋" w:hAnsi="仿宋" w:eastAsia="仿宋" w:cs="宋体"/>
                <w:b/>
                <w:color w:val="000000"/>
                <w:sz w:val="24"/>
                <w:lang w:val="en-US" w:eastAsia="zh-CN"/>
              </w:rPr>
            </w:pPr>
            <w:r>
              <w:rPr>
                <w:rFonts w:hint="eastAsia" w:ascii="仿宋" w:hAnsi="仿宋" w:eastAsia="仿宋" w:cs="宋体"/>
                <w:b/>
                <w:color w:val="000000"/>
                <w:sz w:val="24"/>
                <w:lang w:val="en-US" w:eastAsia="zh-CN"/>
              </w:rPr>
              <w:t>22</w:t>
            </w:r>
          </w:p>
        </w:tc>
      </w:tr>
      <w:tr>
        <w:tblPrEx>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宋体" w:cs="宋体"/>
                <w:b/>
                <w:color w:val="000000"/>
                <w:sz w:val="22"/>
                <w:lang w:val="en-US" w:eastAsia="zh-CN"/>
              </w:rPr>
            </w:pPr>
            <w:r>
              <w:rPr>
                <w:rFonts w:hint="eastAsia" w:ascii="宋体" w:hAnsi="宋体" w:cs="宋体"/>
                <w:b/>
                <w:color w:val="000000"/>
                <w:kern w:val="0"/>
                <w:sz w:val="22"/>
                <w:szCs w:val="22"/>
                <w:lang w:bidi="ar"/>
              </w:rPr>
              <w:t>2</w:t>
            </w:r>
            <w:r>
              <w:rPr>
                <w:rFonts w:hint="eastAsia" w:ascii="宋体" w:hAnsi="宋体" w:cs="宋体"/>
                <w:b/>
                <w:color w:val="000000"/>
                <w:kern w:val="0"/>
                <w:sz w:val="22"/>
                <w:szCs w:val="22"/>
                <w:lang w:val="en-US" w:eastAsia="zh-CN" w:bidi="ar"/>
              </w:rPr>
              <w:t>3</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b/>
                <w:bCs w:val="0"/>
                <w:color w:val="000000"/>
                <w:kern w:val="0"/>
                <w:sz w:val="22"/>
                <w:szCs w:val="22"/>
                <w:lang w:bidi="ar"/>
              </w:rPr>
            </w:pPr>
            <w:r>
              <w:rPr>
                <w:rFonts w:hint="eastAsia" w:ascii="宋体" w:hAnsi="宋体" w:eastAsia="宋体" w:cs="宋体"/>
                <w:b/>
                <w:bCs w:val="0"/>
                <w:color w:val="000000"/>
                <w:kern w:val="0"/>
                <w:sz w:val="22"/>
                <w:szCs w:val="22"/>
                <w:lang w:bidi="ar"/>
              </w:rPr>
              <w:t>国龙物流</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7</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2</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b/>
                <w:color w:val="000000"/>
                <w:sz w:val="24"/>
                <w:lang w:val="en-US" w:eastAsia="zh-CN"/>
              </w:rPr>
            </w:pPr>
            <w:r>
              <w:rPr>
                <w:rFonts w:hint="eastAsia" w:ascii="仿宋" w:hAnsi="仿宋" w:eastAsia="仿宋" w:cs="宋体"/>
                <w:b/>
                <w:color w:val="000000"/>
                <w:sz w:val="24"/>
                <w:lang w:val="en-US" w:eastAsia="zh-CN"/>
              </w:rPr>
              <w:t>7</w:t>
            </w:r>
          </w:p>
        </w:tc>
      </w:tr>
      <w:tr>
        <w:tblPrEx>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宋体" w:cs="宋体"/>
                <w:b/>
                <w:color w:val="000000"/>
                <w:sz w:val="22"/>
                <w:lang w:val="en-US" w:eastAsia="zh-CN"/>
              </w:rPr>
            </w:pPr>
            <w:r>
              <w:rPr>
                <w:rFonts w:hint="eastAsia" w:ascii="宋体" w:hAnsi="宋体" w:cs="宋体"/>
                <w:b/>
                <w:color w:val="000000"/>
                <w:kern w:val="0"/>
                <w:sz w:val="22"/>
                <w:szCs w:val="22"/>
                <w:lang w:bidi="ar"/>
              </w:rPr>
              <w:t>2</w:t>
            </w:r>
            <w:r>
              <w:rPr>
                <w:rFonts w:hint="eastAsia" w:ascii="宋体" w:hAnsi="宋体" w:cs="宋体"/>
                <w:b/>
                <w:color w:val="000000"/>
                <w:kern w:val="0"/>
                <w:sz w:val="22"/>
                <w:szCs w:val="22"/>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b/>
                <w:bCs w:val="0"/>
                <w:color w:val="000000"/>
                <w:kern w:val="0"/>
                <w:sz w:val="22"/>
                <w:szCs w:val="22"/>
                <w:lang w:eastAsia="zh-CN" w:bidi="ar"/>
              </w:rPr>
            </w:pPr>
            <w:r>
              <w:rPr>
                <w:rFonts w:hint="eastAsia" w:ascii="宋体" w:hAnsi="宋体" w:eastAsia="宋体" w:cs="宋体"/>
                <w:b/>
                <w:bCs w:val="0"/>
                <w:color w:val="000000"/>
                <w:kern w:val="0"/>
                <w:sz w:val="22"/>
                <w:szCs w:val="22"/>
                <w:lang w:val="en-US" w:eastAsia="zh-CN" w:bidi="ar"/>
              </w:rPr>
              <w:t>财务公司</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2</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2</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宋体"/>
                <w:b/>
                <w:color w:val="000000"/>
                <w:sz w:val="24"/>
                <w:lang w:val="en-US" w:eastAsia="zh-CN"/>
              </w:rPr>
            </w:pPr>
            <w:r>
              <w:rPr>
                <w:rFonts w:hint="eastAsia" w:ascii="仿宋" w:hAnsi="仿宋" w:eastAsia="仿宋" w:cs="宋体"/>
                <w:b/>
                <w:color w:val="000000"/>
                <w:sz w:val="24"/>
                <w:lang w:val="en-US" w:eastAsia="zh-CN"/>
              </w:rPr>
              <w:t>2</w:t>
            </w:r>
          </w:p>
        </w:tc>
      </w:tr>
      <w:tr>
        <w:tblPrEx>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宋体" w:hAnsi="宋体" w:eastAsia="宋体" w:cs="宋体"/>
                <w:b/>
                <w:color w:val="000000"/>
                <w:kern w:val="0"/>
                <w:sz w:val="22"/>
                <w:szCs w:val="22"/>
                <w:lang w:val="en-US" w:eastAsia="zh-CN" w:bidi="ar"/>
              </w:rPr>
            </w:pPr>
            <w:r>
              <w:rPr>
                <w:rFonts w:hint="eastAsia" w:ascii="宋体" w:hAnsi="宋体" w:cs="宋体"/>
                <w:b/>
                <w:color w:val="000000"/>
                <w:kern w:val="0"/>
                <w:sz w:val="22"/>
                <w:szCs w:val="22"/>
                <w:lang w:val="en-US" w:eastAsia="zh-CN" w:bidi="ar"/>
              </w:rPr>
              <w:t>25</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宋体" w:hAnsi="宋体" w:eastAsia="宋体" w:cs="宋体"/>
                <w:b/>
                <w:bCs w:val="0"/>
                <w:color w:val="000000"/>
                <w:kern w:val="0"/>
                <w:sz w:val="22"/>
                <w:szCs w:val="22"/>
                <w:lang w:val="en-US" w:eastAsia="zh-CN" w:bidi="ar"/>
              </w:rPr>
            </w:pPr>
            <w:r>
              <w:rPr>
                <w:rFonts w:hint="eastAsia" w:ascii="宋体" w:hAnsi="宋体" w:eastAsia="宋体" w:cs="宋体"/>
                <w:b/>
                <w:bCs w:val="0"/>
                <w:color w:val="000000"/>
                <w:kern w:val="0"/>
                <w:sz w:val="22"/>
                <w:szCs w:val="22"/>
                <w:lang w:val="en-US" w:eastAsia="zh-CN" w:bidi="ar"/>
              </w:rPr>
              <w:t>研究总院</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17</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17</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宋体" w:hAnsi="宋体" w:eastAsia="宋体" w:cs="宋体"/>
                <w:b/>
                <w:color w:val="000000"/>
                <w:kern w:val="0"/>
                <w:sz w:val="24"/>
                <w:lang w:val="en-US" w:eastAsia="zh-CN" w:bidi="ar"/>
              </w:rPr>
            </w:pPr>
            <w:r>
              <w:rPr>
                <w:rFonts w:hint="eastAsia" w:ascii="宋体" w:hAnsi="宋体" w:cs="宋体"/>
                <w:b/>
                <w:color w:val="000000"/>
                <w:kern w:val="0"/>
                <w:sz w:val="24"/>
                <w:lang w:val="en-US" w:eastAsia="zh-CN" w:bidi="ar"/>
              </w:rPr>
              <w:t>17</w:t>
            </w:r>
          </w:p>
        </w:tc>
      </w:tr>
      <w:tr>
        <w:tblPrEx>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宋体" w:hAnsi="宋体" w:eastAsia="宋体" w:cs="宋体"/>
                <w:b/>
                <w:color w:val="000000"/>
                <w:kern w:val="0"/>
                <w:sz w:val="22"/>
                <w:szCs w:val="22"/>
                <w:lang w:val="en-US" w:eastAsia="zh-CN" w:bidi="ar"/>
              </w:rPr>
            </w:pPr>
            <w:r>
              <w:rPr>
                <w:rFonts w:hint="eastAsia" w:ascii="宋体" w:hAnsi="宋体" w:eastAsia="宋体" w:cs="宋体"/>
                <w:b/>
                <w:color w:val="000000"/>
                <w:kern w:val="0"/>
                <w:sz w:val="22"/>
                <w:szCs w:val="22"/>
                <w:lang w:val="en-US" w:eastAsia="zh-CN" w:bidi="ar"/>
              </w:rPr>
              <w:t>26</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宋体" w:hAnsi="宋体" w:eastAsia="宋体" w:cs="宋体"/>
                <w:b/>
                <w:bCs w:val="0"/>
                <w:color w:val="000000"/>
                <w:kern w:val="0"/>
                <w:sz w:val="22"/>
                <w:szCs w:val="22"/>
                <w:lang w:val="en-US" w:eastAsia="zh-CN" w:bidi="ar"/>
              </w:rPr>
            </w:pPr>
            <w:r>
              <w:rPr>
                <w:rFonts w:hint="eastAsia" w:ascii="宋体" w:hAnsi="宋体" w:eastAsia="宋体" w:cs="宋体"/>
                <w:b/>
                <w:bCs w:val="0"/>
                <w:color w:val="000000"/>
                <w:kern w:val="0"/>
                <w:sz w:val="22"/>
                <w:szCs w:val="22"/>
                <w:lang w:val="en-US" w:eastAsia="zh-CN" w:bidi="ar"/>
              </w:rPr>
              <w:t>上海荣宴</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b/>
                <w:color w:val="000000"/>
                <w:kern w:val="0"/>
                <w:sz w:val="24"/>
                <w:lang w:val="en-US" w:eastAsia="zh-CN" w:bidi="ar"/>
              </w:rPr>
            </w:pPr>
            <w:r>
              <w:rPr>
                <w:rFonts w:hint="eastAsia" w:ascii="宋体" w:hAnsi="宋体" w:cs="宋体"/>
                <w:b/>
                <w:color w:val="000000"/>
                <w:kern w:val="0"/>
                <w:sz w:val="24"/>
                <w:lang w:val="en-US" w:eastAsia="zh-CN" w:bidi="ar"/>
              </w:rPr>
              <w:t>2</w:t>
            </w:r>
          </w:p>
        </w:tc>
      </w:tr>
      <w:tr>
        <w:tblPrEx>
          <w:tblCellMar>
            <w:top w:w="15" w:type="dxa"/>
            <w:left w:w="15" w:type="dxa"/>
            <w:bottom w:w="15" w:type="dxa"/>
            <w:right w:w="15" w:type="dxa"/>
          </w:tblCellMar>
        </w:tblPrEx>
        <w:trPr>
          <w:trHeight w:val="286"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b/>
                <w:color w:val="000000"/>
                <w:kern w:val="0"/>
                <w:sz w:val="22"/>
                <w:szCs w:val="22"/>
                <w:lang w:val="en-US" w:eastAsia="zh-CN" w:bidi="ar"/>
              </w:rPr>
            </w:pPr>
            <w:r>
              <w:rPr>
                <w:rFonts w:hint="eastAsia" w:ascii="宋体" w:hAnsi="宋体" w:eastAsia="宋体" w:cs="宋体"/>
                <w:b/>
                <w:color w:val="000000"/>
                <w:kern w:val="0"/>
                <w:sz w:val="22"/>
                <w:szCs w:val="22"/>
                <w:lang w:val="en-US" w:eastAsia="zh-CN" w:bidi="ar"/>
              </w:rPr>
              <w:t>27</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b/>
                <w:bCs w:val="0"/>
                <w:color w:val="000000"/>
                <w:kern w:val="0"/>
                <w:sz w:val="22"/>
                <w:szCs w:val="22"/>
                <w:lang w:val="en-US" w:eastAsia="zh-CN" w:bidi="ar"/>
              </w:rPr>
            </w:pPr>
            <w:r>
              <w:rPr>
                <w:rFonts w:hint="eastAsia" w:ascii="宋体" w:hAnsi="宋体" w:eastAsia="宋体" w:cs="宋体"/>
                <w:b/>
                <w:bCs w:val="0"/>
                <w:color w:val="000000"/>
                <w:kern w:val="0"/>
                <w:sz w:val="22"/>
                <w:szCs w:val="22"/>
                <w:lang w:val="en-US" w:eastAsia="zh-CN" w:bidi="ar"/>
              </w:rPr>
              <w:t>能化电投</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b/>
                <w:color w:val="000000"/>
                <w:kern w:val="0"/>
                <w:sz w:val="24"/>
                <w:lang w:val="en-US" w:eastAsia="zh-CN" w:bidi="ar"/>
              </w:rPr>
            </w:pPr>
            <w:r>
              <w:rPr>
                <w:rFonts w:hint="eastAsia" w:ascii="宋体" w:hAnsi="宋体" w:cs="宋体"/>
                <w:b/>
                <w:color w:val="000000"/>
                <w:kern w:val="0"/>
                <w:sz w:val="24"/>
                <w:lang w:val="en-US" w:eastAsia="zh-CN" w:bidi="ar"/>
              </w:rPr>
              <w:t>1</w:t>
            </w:r>
          </w:p>
        </w:tc>
      </w:tr>
    </w:tbl>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五、招聘流程</w:t>
      </w:r>
    </w:p>
    <w:p>
      <w:pPr>
        <w:widowControl/>
        <w:spacing w:line="580" w:lineRule="exact"/>
        <w:ind w:firstLine="482" w:firstLineChars="150"/>
        <w:jc w:val="left"/>
        <w:rPr>
          <w:rFonts w:ascii="仿宋" w:hAnsi="仿宋" w:eastAsia="仿宋" w:cs="黑体"/>
          <w:sz w:val="32"/>
          <w:szCs w:val="32"/>
        </w:rPr>
      </w:pPr>
      <w:r>
        <w:rPr>
          <w:rFonts w:hint="eastAsia" w:ascii="楷体" w:hAnsi="楷体" w:eastAsia="楷体" w:cs="楷体"/>
          <w:b/>
          <w:bCs/>
          <w:sz w:val="32"/>
          <w:szCs w:val="32"/>
        </w:rPr>
        <w:t>（一）发布招聘启事。</w:t>
      </w:r>
      <w:r>
        <w:rPr>
          <w:rFonts w:hint="eastAsia" w:ascii="仿宋" w:hAnsi="仿宋" w:eastAsia="仿宋" w:cs="黑体"/>
          <w:sz w:val="32"/>
          <w:szCs w:val="32"/>
        </w:rPr>
        <w:t>除在集团公司门户网站、“河南能源”公众号、河南能源招聘平台（“河南能源招聘”公众号和招聘微主站）、各招聘院校就业网站或就业公众号、河南省招才引智网站、中原人才网（河南省人才交流中心）、河南省毕业生就业信息网等官方渠道发布招聘启事外，同时在前程无忧、智联招聘、猎聘、工作啦等商业招聘网站上发布招聘启事。应聘大学生可根据招聘行程安排参加相应场次的线上或现场招聘。</w:t>
      </w:r>
    </w:p>
    <w:p>
      <w:pPr>
        <w:spacing w:line="560" w:lineRule="exact"/>
        <w:ind w:firstLine="645"/>
        <w:jc w:val="left"/>
        <w:rPr>
          <w:rFonts w:ascii="仿宋" w:hAnsi="仿宋" w:eastAsia="仿宋" w:cs="黑体"/>
          <w:sz w:val="32"/>
          <w:szCs w:val="32"/>
        </w:rPr>
      </w:pPr>
      <w:r>
        <w:rPr>
          <w:rFonts w:hint="eastAsia" w:ascii="楷体" w:hAnsi="楷体" w:eastAsia="楷体" w:cs="楷体"/>
          <w:b/>
          <w:bCs/>
          <w:sz w:val="32"/>
          <w:szCs w:val="32"/>
        </w:rPr>
        <w:t>（二）组织招聘宣讲。</w:t>
      </w:r>
      <w:r>
        <w:rPr>
          <w:rFonts w:hint="eastAsia" w:ascii="仿宋" w:hAnsi="仿宋" w:eastAsia="仿宋" w:cs="黑体"/>
          <w:sz w:val="32"/>
          <w:szCs w:val="32"/>
        </w:rPr>
        <w:t>受疫情影响，将采取线上宣讲会（“空中宣讲会”）和现场宣讲会两种方式进行，线上宣讲会将通过和前程无忧、智联招聘等服务商合作的方式，发布集团公司宣传片，现场直播202</w:t>
      </w:r>
      <w:r>
        <w:rPr>
          <w:rFonts w:hint="eastAsia" w:ascii="仿宋" w:hAnsi="仿宋" w:eastAsia="仿宋" w:cs="黑体"/>
          <w:sz w:val="32"/>
          <w:szCs w:val="32"/>
          <w:lang w:val="en-US" w:eastAsia="zh-CN"/>
        </w:rPr>
        <w:t>2</w:t>
      </w:r>
      <w:r>
        <w:rPr>
          <w:rFonts w:hint="eastAsia" w:ascii="仿宋" w:hAnsi="仿宋" w:eastAsia="仿宋" w:cs="黑体"/>
          <w:sz w:val="32"/>
          <w:szCs w:val="32"/>
        </w:rPr>
        <w:t>年度校园招聘相关政策、解答相关问题，持续宣传集团公司雇主品牌。高校现场宣讲会将结合企业简介和历史沿革，企业文化和用人机制，招聘计划和招聘流程等进行宣讲。</w:t>
      </w:r>
    </w:p>
    <w:p>
      <w:pPr>
        <w:spacing w:line="560" w:lineRule="exact"/>
        <w:ind w:firstLine="645"/>
        <w:jc w:val="left"/>
        <w:rPr>
          <w:rFonts w:hint="eastAsia" w:ascii="仿宋" w:hAnsi="仿宋" w:eastAsia="仿宋" w:cs="黑体"/>
          <w:sz w:val="32"/>
          <w:szCs w:val="32"/>
        </w:rPr>
      </w:pPr>
      <w:r>
        <w:rPr>
          <w:rFonts w:hint="eastAsia" w:ascii="楷体" w:hAnsi="楷体" w:eastAsia="楷体" w:cs="楷体"/>
          <w:b/>
          <w:bCs/>
          <w:sz w:val="32"/>
          <w:szCs w:val="32"/>
        </w:rPr>
        <w:t>（三）组织参加双选。</w:t>
      </w:r>
      <w:r>
        <w:rPr>
          <w:rFonts w:hint="eastAsia" w:ascii="仿宋" w:hAnsi="仿宋" w:eastAsia="仿宋" w:cs="黑体"/>
          <w:sz w:val="32"/>
          <w:szCs w:val="32"/>
        </w:rPr>
        <w:t>除进行招聘宣讲外，集团也将组织各单位组团参加各高校、各类政府部门和相关行业招聘平台的双选会（线下和线上）。宣讲会和双选会行程详见“河南能源招聘”公众号、各招聘院校就业网站或就业公众号。</w:t>
      </w:r>
    </w:p>
    <w:p>
      <w:pPr>
        <w:spacing w:line="560" w:lineRule="exact"/>
        <w:ind w:firstLine="645"/>
        <w:jc w:val="left"/>
        <w:rPr>
          <w:rFonts w:hint="eastAsia" w:ascii="仿宋" w:hAnsi="仿宋" w:eastAsia="仿宋" w:cs="黑体"/>
          <w:sz w:val="32"/>
          <w:szCs w:val="32"/>
        </w:rPr>
      </w:pPr>
      <w:r>
        <w:rPr>
          <w:rFonts w:hint="eastAsia" w:ascii="楷体" w:hAnsi="楷体" w:eastAsia="楷体" w:cs="楷体"/>
          <w:b/>
          <w:bCs/>
          <w:sz w:val="32"/>
          <w:szCs w:val="32"/>
        </w:rPr>
        <w:t>（四）应聘简历筛选。</w:t>
      </w:r>
      <w:r>
        <w:rPr>
          <w:rFonts w:hint="eastAsia" w:ascii="仿宋" w:hAnsi="仿宋" w:eastAsia="仿宋" w:cs="黑体"/>
          <w:sz w:val="32"/>
          <w:szCs w:val="32"/>
        </w:rPr>
        <w:t>在进行宣讲会和双选会时，组织应聘大学生填写《河南能源化工集团校园招聘应聘表》。根据招聘计划，对应聘大学生投递的简历进行筛选，符合招聘计划的大学生方可参加专业评委初试。</w:t>
      </w:r>
    </w:p>
    <w:p>
      <w:pPr>
        <w:spacing w:line="560" w:lineRule="exact"/>
        <w:ind w:firstLine="645"/>
        <w:jc w:val="left"/>
        <w:rPr>
          <w:rFonts w:hint="eastAsia" w:ascii="仿宋" w:hAnsi="仿宋" w:eastAsia="仿宋" w:cs="黑体"/>
          <w:sz w:val="32"/>
          <w:szCs w:val="32"/>
        </w:rPr>
      </w:pPr>
      <w:r>
        <w:rPr>
          <w:rFonts w:hint="eastAsia" w:ascii="楷体" w:hAnsi="楷体" w:eastAsia="楷体" w:cs="楷体"/>
          <w:b/>
          <w:bCs/>
          <w:sz w:val="32"/>
          <w:szCs w:val="32"/>
        </w:rPr>
        <w:t>（五）专业评委初试。</w:t>
      </w:r>
      <w:r>
        <w:rPr>
          <w:rFonts w:hint="eastAsia" w:ascii="仿宋" w:hAnsi="仿宋" w:eastAsia="仿宋" w:cs="黑体"/>
          <w:sz w:val="32"/>
          <w:szCs w:val="32"/>
        </w:rPr>
        <w:t>组建专业面试小组，专业评委根据应聘大学生的专业知识掌握情况进行评价，表现优异者方可参加招聘专员复试。</w:t>
      </w:r>
    </w:p>
    <w:p>
      <w:pPr>
        <w:spacing w:line="560" w:lineRule="exact"/>
        <w:ind w:firstLine="645"/>
        <w:jc w:val="left"/>
        <w:rPr>
          <w:rFonts w:ascii="仿宋" w:hAnsi="仿宋" w:eastAsia="仿宋"/>
          <w:sz w:val="32"/>
          <w:szCs w:val="32"/>
        </w:rPr>
      </w:pPr>
      <w:r>
        <w:rPr>
          <w:rFonts w:hint="eastAsia" w:ascii="楷体" w:hAnsi="楷体" w:eastAsia="楷体" w:cs="楷体"/>
          <w:b/>
          <w:bCs/>
          <w:sz w:val="32"/>
          <w:szCs w:val="32"/>
        </w:rPr>
        <w:t>（六）招聘专员复试。</w:t>
      </w:r>
      <w:r>
        <w:rPr>
          <w:rFonts w:hint="eastAsia" w:ascii="仿宋" w:hAnsi="仿宋" w:eastAsia="仿宋" w:cs="黑体"/>
          <w:sz w:val="32"/>
          <w:szCs w:val="32"/>
        </w:rPr>
        <w:t>各单位招聘专员对通过初试的应聘大学生进行意向单位面试，思路清晰、身体健康、有良好融合力、团队精神和沟通能力的大学生优先录用。</w:t>
      </w:r>
    </w:p>
    <w:p>
      <w:pPr>
        <w:spacing w:line="560" w:lineRule="exact"/>
        <w:ind w:firstLine="643" w:firstLineChars="200"/>
        <w:rPr>
          <w:rFonts w:hint="eastAsia" w:ascii="仿宋" w:hAnsi="仿宋" w:eastAsia="仿宋" w:cs="黑体"/>
          <w:sz w:val="32"/>
          <w:szCs w:val="32"/>
        </w:rPr>
      </w:pPr>
      <w:r>
        <w:rPr>
          <w:rFonts w:hint="eastAsia" w:ascii="楷体" w:hAnsi="楷体" w:eastAsia="楷体" w:cs="楷体"/>
          <w:b/>
          <w:bCs/>
          <w:sz w:val="32"/>
          <w:szCs w:val="32"/>
        </w:rPr>
        <w:t>（七）招聘信息复核。</w:t>
      </w:r>
      <w:r>
        <w:rPr>
          <w:rFonts w:hint="eastAsia" w:ascii="仿宋" w:hAnsi="仿宋" w:eastAsia="仿宋" w:cs="黑体"/>
          <w:sz w:val="32"/>
          <w:szCs w:val="32"/>
        </w:rPr>
        <w:t>应聘大学生与用人单位达成就业意向后，由集团公司招聘专员对招聘流程、招聘信息进行审核，经审核无误后方可签订就业协议。</w:t>
      </w:r>
    </w:p>
    <w:p>
      <w:pPr>
        <w:spacing w:line="560" w:lineRule="exact"/>
        <w:ind w:firstLine="643" w:firstLineChars="200"/>
        <w:rPr>
          <w:rFonts w:hint="eastAsia" w:ascii="仿宋" w:hAnsi="仿宋" w:eastAsia="仿宋" w:cs="黑体"/>
          <w:sz w:val="32"/>
          <w:szCs w:val="32"/>
        </w:rPr>
      </w:pPr>
      <w:r>
        <w:rPr>
          <w:rFonts w:hint="eastAsia" w:ascii="楷体" w:hAnsi="楷体" w:eastAsia="楷体" w:cs="楷体"/>
          <w:b/>
          <w:bCs/>
          <w:sz w:val="32"/>
          <w:szCs w:val="32"/>
        </w:rPr>
        <w:t>（八）公示招聘结果。</w:t>
      </w:r>
      <w:r>
        <w:rPr>
          <w:rFonts w:hint="eastAsia" w:ascii="仿宋" w:hAnsi="仿宋" w:eastAsia="仿宋" w:cs="黑体"/>
          <w:sz w:val="32"/>
          <w:szCs w:val="32"/>
        </w:rPr>
        <w:t>202</w:t>
      </w:r>
      <w:r>
        <w:rPr>
          <w:rFonts w:hint="eastAsia" w:ascii="仿宋" w:hAnsi="仿宋" w:eastAsia="仿宋" w:cs="黑体"/>
          <w:sz w:val="32"/>
          <w:szCs w:val="32"/>
          <w:lang w:val="en-US" w:eastAsia="zh-CN"/>
        </w:rPr>
        <w:t>2</w:t>
      </w:r>
      <w:r>
        <w:rPr>
          <w:rFonts w:hint="eastAsia" w:ascii="仿宋" w:hAnsi="仿宋" w:eastAsia="仿宋" w:cs="黑体"/>
          <w:sz w:val="32"/>
          <w:szCs w:val="32"/>
        </w:rPr>
        <w:t>年度校园招聘全部结束后，将招聘结果（含姓名、性别、毕业院校、专业、学历等信息），按上级要求，适时在集团公司门户网站或其他官方网站进行公示。</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六、招聘行程</w:t>
      </w:r>
    </w:p>
    <w:p>
      <w:pPr>
        <w:spacing w:line="580" w:lineRule="exact"/>
        <w:ind w:firstLine="640" w:firstLineChars="200"/>
        <w:jc w:val="left"/>
        <w:rPr>
          <w:rFonts w:hint="eastAsia" w:ascii="仿宋" w:hAnsi="仿宋" w:eastAsia="仿宋" w:cs="黑体"/>
          <w:sz w:val="32"/>
          <w:szCs w:val="32"/>
        </w:rPr>
      </w:pPr>
      <w:r>
        <w:rPr>
          <w:rFonts w:hint="eastAsia" w:ascii="仿宋" w:hAnsi="仿宋" w:eastAsia="仿宋" w:cs="黑体"/>
          <w:sz w:val="32"/>
          <w:szCs w:val="32"/>
        </w:rPr>
        <w:t>（一）宣讲院校及宣传院校初定行程如下，具体时间根据学校双选会时间提前确定：</w:t>
      </w:r>
    </w:p>
    <w:tbl>
      <w:tblPr>
        <w:tblStyle w:val="10"/>
        <w:tblW w:w="101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1966"/>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4" w:type="dxa"/>
            <w:shd w:val="clear" w:color="auto" w:fill="5B9BD5" w:themeFill="accent1"/>
            <w:vAlign w:val="top"/>
          </w:tcPr>
          <w:p>
            <w:pPr>
              <w:jc w:val="center"/>
              <w:rPr>
                <w:rFonts w:hint="eastAsia" w:ascii="黑体" w:hAnsi="黑体" w:eastAsia="黑体" w:cs="宋体"/>
                <w:kern w:val="0"/>
                <w:sz w:val="24"/>
              </w:rPr>
            </w:pPr>
            <w:r>
              <w:rPr>
                <w:rFonts w:hint="eastAsia" w:ascii="黑体" w:hAnsi="黑体" w:eastAsia="黑体" w:cs="宋体"/>
                <w:kern w:val="0"/>
                <w:sz w:val="24"/>
              </w:rPr>
              <w:t>城市</w:t>
            </w:r>
          </w:p>
        </w:tc>
        <w:tc>
          <w:tcPr>
            <w:tcW w:w="1966" w:type="dxa"/>
            <w:shd w:val="clear" w:color="auto" w:fill="5B9BD5" w:themeFill="accent1"/>
            <w:vAlign w:val="top"/>
          </w:tcPr>
          <w:p>
            <w:pPr>
              <w:jc w:val="center"/>
              <w:rPr>
                <w:rFonts w:hint="eastAsia" w:ascii="黑体" w:hAnsi="黑体" w:eastAsia="黑体" w:cs="宋体"/>
                <w:kern w:val="0"/>
                <w:sz w:val="24"/>
              </w:rPr>
            </w:pPr>
            <w:r>
              <w:rPr>
                <w:rFonts w:hint="eastAsia" w:ascii="黑体" w:hAnsi="黑体" w:eastAsia="黑体" w:cs="宋体"/>
                <w:kern w:val="0"/>
                <w:sz w:val="24"/>
              </w:rPr>
              <w:t>宣讲院校（29所）</w:t>
            </w:r>
          </w:p>
        </w:tc>
        <w:tc>
          <w:tcPr>
            <w:tcW w:w="6934" w:type="dxa"/>
            <w:shd w:val="clear" w:color="auto" w:fill="5B9BD5" w:themeFill="accent1"/>
            <w:vAlign w:val="top"/>
          </w:tcPr>
          <w:p>
            <w:pPr>
              <w:jc w:val="center"/>
              <w:rPr>
                <w:rFonts w:hint="eastAsia" w:ascii="黑体" w:hAnsi="黑体" w:eastAsia="黑体" w:cs="宋体"/>
                <w:kern w:val="0"/>
                <w:sz w:val="24"/>
              </w:rPr>
            </w:pPr>
            <w:r>
              <w:rPr>
                <w:rFonts w:hint="eastAsia" w:ascii="黑体" w:hAnsi="黑体" w:eastAsia="黑体" w:cs="宋体"/>
                <w:kern w:val="0"/>
                <w:sz w:val="24"/>
              </w:rPr>
              <w:t>宣传院校（</w:t>
            </w:r>
            <w:r>
              <w:rPr>
                <w:rFonts w:hint="eastAsia" w:ascii="黑体" w:hAnsi="黑体" w:eastAsia="黑体" w:cs="宋体"/>
                <w:kern w:val="0"/>
                <w:sz w:val="24"/>
                <w:lang w:val="en-US" w:eastAsia="zh-CN"/>
              </w:rPr>
              <w:t>100</w:t>
            </w:r>
            <w:r>
              <w:rPr>
                <w:rFonts w:hint="eastAsia" w:ascii="黑体" w:hAnsi="黑体" w:eastAsia="黑体" w:cs="宋体"/>
                <w:kern w:val="0"/>
                <w:sz w:val="24"/>
              </w:rPr>
              <w:t>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4" w:type="dxa"/>
            <w:vMerge w:val="restart"/>
            <w:vAlign w:val="center"/>
          </w:tcPr>
          <w:p>
            <w:pPr>
              <w:jc w:val="center"/>
            </w:pPr>
            <w:r>
              <w:rPr>
                <w:rFonts w:hint="eastAsia" w:ascii="仿宋" w:hAnsi="仿宋" w:eastAsia="仿宋"/>
              </w:rPr>
              <w:t>郑州</w:t>
            </w:r>
          </w:p>
        </w:tc>
        <w:tc>
          <w:tcPr>
            <w:tcW w:w="1966" w:type="dxa"/>
            <w:vAlign w:val="center"/>
          </w:tcPr>
          <w:p>
            <w:pPr>
              <w:jc w:val="center"/>
            </w:pPr>
            <w:r>
              <w:rPr>
                <w:rFonts w:hint="eastAsia" w:ascii="仿宋" w:hAnsi="仿宋" w:eastAsia="仿宋"/>
              </w:rPr>
              <w:t>郑州大学</w:t>
            </w:r>
          </w:p>
        </w:tc>
        <w:tc>
          <w:tcPr>
            <w:tcW w:w="6934" w:type="dxa"/>
            <w:vAlign w:val="top"/>
          </w:tcPr>
          <w:p>
            <w:r>
              <w:rPr>
                <w:rFonts w:hint="eastAsia" w:ascii="仿宋" w:hAnsi="仿宋" w:eastAsia="仿宋"/>
              </w:rPr>
              <w:t>河南工业大学、郑州轻工业大学、河南农业大学</w:t>
            </w:r>
            <w:r>
              <w:rPr>
                <w:rFonts w:hint="eastAsia" w:ascii="仿宋" w:hAnsi="仿宋" w:eastAsia="仿宋"/>
                <w:lang w:eastAsia="zh-CN"/>
              </w:rPr>
              <w:t>、</w:t>
            </w:r>
            <w:r>
              <w:rPr>
                <w:rFonts w:hint="eastAsia" w:ascii="仿宋" w:hAnsi="仿宋" w:eastAsia="仿宋"/>
              </w:rPr>
              <w:t>河南应用技术职业学院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4" w:type="dxa"/>
            <w:vMerge w:val="continue"/>
            <w:vAlign w:val="center"/>
          </w:tcPr>
          <w:p>
            <w:pPr>
              <w:jc w:val="center"/>
            </w:pPr>
          </w:p>
        </w:tc>
        <w:tc>
          <w:tcPr>
            <w:tcW w:w="1966" w:type="dxa"/>
            <w:vAlign w:val="center"/>
          </w:tcPr>
          <w:p>
            <w:pPr>
              <w:jc w:val="center"/>
            </w:pPr>
            <w:r>
              <w:rPr>
                <w:rFonts w:hint="eastAsia" w:ascii="仿宋" w:hAnsi="仿宋" w:eastAsia="仿宋"/>
              </w:rPr>
              <w:t>河南财经政法大学</w:t>
            </w:r>
          </w:p>
        </w:tc>
        <w:tc>
          <w:tcPr>
            <w:tcW w:w="6934" w:type="dxa"/>
            <w:vAlign w:val="top"/>
          </w:tcPr>
          <w:p>
            <w:r>
              <w:rPr>
                <w:rFonts w:hint="eastAsia" w:ascii="仿宋" w:hAnsi="仿宋" w:eastAsia="仿宋"/>
              </w:rPr>
              <w:t>华北水利水电大学、郑州航空工业管理学院、</w:t>
            </w:r>
            <w:r>
              <w:rPr>
                <w:rFonts w:hint="eastAsia" w:ascii="仿宋" w:hAnsi="仿宋" w:eastAsia="仿宋"/>
                <w:lang w:eastAsia="zh-CN"/>
              </w:rPr>
              <w:t>郑州工商学院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244" w:type="dxa"/>
            <w:vMerge w:val="continue"/>
            <w:vAlign w:val="center"/>
          </w:tcPr>
          <w:p>
            <w:pPr>
              <w:jc w:val="center"/>
            </w:pPr>
          </w:p>
        </w:tc>
        <w:tc>
          <w:tcPr>
            <w:tcW w:w="1966" w:type="dxa"/>
            <w:vAlign w:val="center"/>
          </w:tcPr>
          <w:p>
            <w:pPr>
              <w:jc w:val="center"/>
            </w:pPr>
            <w:r>
              <w:rPr>
                <w:rFonts w:hint="eastAsia" w:ascii="仿宋" w:hAnsi="仿宋" w:eastAsia="仿宋"/>
              </w:rPr>
              <w:t>河南工程学院</w:t>
            </w:r>
          </w:p>
        </w:tc>
        <w:tc>
          <w:tcPr>
            <w:tcW w:w="6934" w:type="dxa"/>
            <w:vAlign w:val="top"/>
          </w:tcPr>
          <w:p>
            <w:r>
              <w:rPr>
                <w:rFonts w:hint="eastAsia" w:ascii="仿宋" w:hAnsi="仿宋" w:eastAsia="仿宋"/>
              </w:rPr>
              <w:t>中原工学院、郑州升达经贸管理学院、黄河科技学院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4" w:type="dxa"/>
            <w:vAlign w:val="center"/>
          </w:tcPr>
          <w:p>
            <w:pPr>
              <w:jc w:val="center"/>
            </w:pPr>
            <w:r>
              <w:rPr>
                <w:rFonts w:hint="eastAsia" w:ascii="仿宋" w:hAnsi="仿宋" w:eastAsia="仿宋"/>
              </w:rPr>
              <w:t>洛阳</w:t>
            </w:r>
          </w:p>
        </w:tc>
        <w:tc>
          <w:tcPr>
            <w:tcW w:w="1966" w:type="dxa"/>
            <w:vAlign w:val="center"/>
          </w:tcPr>
          <w:p>
            <w:pPr>
              <w:jc w:val="center"/>
            </w:pPr>
            <w:r>
              <w:rPr>
                <w:rFonts w:hint="eastAsia" w:ascii="仿宋" w:hAnsi="仿宋" w:eastAsia="仿宋"/>
              </w:rPr>
              <w:t>河南科技大学</w:t>
            </w:r>
          </w:p>
        </w:tc>
        <w:tc>
          <w:tcPr>
            <w:tcW w:w="6934" w:type="dxa"/>
            <w:vAlign w:val="top"/>
          </w:tcPr>
          <w:p>
            <w:r>
              <w:rPr>
                <w:rFonts w:hint="eastAsia" w:ascii="仿宋" w:hAnsi="仿宋" w:eastAsia="仿宋"/>
              </w:rPr>
              <w:t>洛阳理工学院、洛阳师范学院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4" w:type="dxa"/>
            <w:vAlign w:val="center"/>
          </w:tcPr>
          <w:p>
            <w:pPr>
              <w:jc w:val="center"/>
            </w:pPr>
            <w:r>
              <w:rPr>
                <w:rFonts w:hint="eastAsia" w:ascii="仿宋" w:hAnsi="仿宋" w:eastAsia="仿宋"/>
              </w:rPr>
              <w:t>开封</w:t>
            </w:r>
          </w:p>
        </w:tc>
        <w:tc>
          <w:tcPr>
            <w:tcW w:w="1966" w:type="dxa"/>
            <w:vAlign w:val="center"/>
          </w:tcPr>
          <w:p>
            <w:pPr>
              <w:jc w:val="center"/>
            </w:pPr>
            <w:r>
              <w:rPr>
                <w:rFonts w:hint="eastAsia" w:ascii="仿宋" w:hAnsi="仿宋" w:eastAsia="仿宋"/>
              </w:rPr>
              <w:t>河南大学</w:t>
            </w:r>
          </w:p>
        </w:tc>
        <w:tc>
          <w:tcPr>
            <w:tcW w:w="6934" w:type="dxa"/>
            <w:vAlign w:val="top"/>
          </w:tcPr>
          <w:p>
            <w:r>
              <w:rPr>
                <w:rFonts w:hint="eastAsia" w:ascii="仿宋" w:hAnsi="仿宋" w:eastAsia="仿宋"/>
              </w:rPr>
              <w:t>开封大学、河南大学民生学院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4" w:type="dxa"/>
            <w:vAlign w:val="center"/>
          </w:tcPr>
          <w:p>
            <w:pPr>
              <w:jc w:val="center"/>
            </w:pPr>
            <w:r>
              <w:rPr>
                <w:rFonts w:hint="eastAsia" w:ascii="仿宋" w:hAnsi="仿宋" w:eastAsia="仿宋"/>
              </w:rPr>
              <w:t>焦作·</w:t>
            </w:r>
            <w:r>
              <w:rPr>
                <w:rFonts w:hint="eastAsia" w:ascii="仿宋" w:hAnsi="仿宋" w:eastAsia="仿宋"/>
                <w:lang w:eastAsia="zh-CN"/>
              </w:rPr>
              <w:t>新乡</w:t>
            </w:r>
          </w:p>
        </w:tc>
        <w:tc>
          <w:tcPr>
            <w:tcW w:w="1966" w:type="dxa"/>
            <w:vAlign w:val="center"/>
          </w:tcPr>
          <w:p>
            <w:pPr>
              <w:jc w:val="center"/>
            </w:pPr>
            <w:r>
              <w:rPr>
                <w:rFonts w:hint="eastAsia" w:ascii="仿宋" w:hAnsi="仿宋" w:eastAsia="仿宋"/>
              </w:rPr>
              <w:t>河南理工大学</w:t>
            </w:r>
          </w:p>
        </w:tc>
        <w:tc>
          <w:tcPr>
            <w:tcW w:w="6934" w:type="dxa"/>
            <w:vAlign w:val="top"/>
          </w:tcPr>
          <w:p>
            <w:r>
              <w:rPr>
                <w:rFonts w:hint="eastAsia" w:ascii="仿宋" w:hAnsi="仿宋" w:eastAsia="仿宋"/>
              </w:rPr>
              <w:t>焦作大学、河南师范大学、河南工业和信息化职业学院</w:t>
            </w:r>
            <w:r>
              <w:rPr>
                <w:rFonts w:hint="eastAsia" w:ascii="仿宋" w:hAnsi="仿宋" w:eastAsia="仿宋"/>
                <w:lang w:eastAsia="zh-CN"/>
              </w:rPr>
              <w:t>、新乡学院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4" w:type="dxa"/>
            <w:vAlign w:val="center"/>
          </w:tcPr>
          <w:p>
            <w:pPr>
              <w:jc w:val="center"/>
            </w:pPr>
            <w:r>
              <w:rPr>
                <w:rFonts w:hint="eastAsia" w:ascii="仿宋" w:hAnsi="仿宋" w:eastAsia="仿宋"/>
              </w:rPr>
              <w:t>平顶山</w:t>
            </w:r>
          </w:p>
        </w:tc>
        <w:tc>
          <w:tcPr>
            <w:tcW w:w="1966" w:type="dxa"/>
            <w:vAlign w:val="center"/>
          </w:tcPr>
          <w:p>
            <w:pPr>
              <w:jc w:val="center"/>
            </w:pPr>
            <w:r>
              <w:rPr>
                <w:rFonts w:hint="eastAsia" w:ascii="仿宋" w:hAnsi="仿宋" w:eastAsia="仿宋"/>
              </w:rPr>
              <w:t>河南城建学院</w:t>
            </w:r>
          </w:p>
        </w:tc>
        <w:tc>
          <w:tcPr>
            <w:tcW w:w="6934" w:type="dxa"/>
            <w:vAlign w:val="top"/>
          </w:tcPr>
          <w:p>
            <w:r>
              <w:rPr>
                <w:rFonts w:hint="eastAsia" w:ascii="仿宋" w:hAnsi="仿宋" w:eastAsia="仿宋"/>
              </w:rPr>
              <w:t>平顶山学院、平顶山工业职业技术学院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4" w:type="dxa"/>
            <w:vAlign w:val="center"/>
          </w:tcPr>
          <w:p>
            <w:pPr>
              <w:jc w:val="center"/>
            </w:pPr>
            <w:r>
              <w:rPr>
                <w:rFonts w:hint="eastAsia" w:ascii="仿宋" w:hAnsi="仿宋" w:eastAsia="仿宋"/>
              </w:rPr>
              <w:t>安阳</w:t>
            </w:r>
          </w:p>
        </w:tc>
        <w:tc>
          <w:tcPr>
            <w:tcW w:w="1966" w:type="dxa"/>
            <w:vAlign w:val="center"/>
          </w:tcPr>
          <w:p>
            <w:pPr>
              <w:jc w:val="center"/>
            </w:pPr>
            <w:r>
              <w:rPr>
                <w:rFonts w:hint="eastAsia" w:ascii="仿宋" w:hAnsi="仿宋" w:eastAsia="仿宋"/>
              </w:rPr>
              <w:t>安阳工学院</w:t>
            </w:r>
          </w:p>
        </w:tc>
        <w:tc>
          <w:tcPr>
            <w:tcW w:w="6934" w:type="dxa"/>
            <w:vAlign w:val="top"/>
          </w:tcPr>
          <w:p>
            <w:r>
              <w:rPr>
                <w:rFonts w:hint="eastAsia" w:ascii="仿宋" w:hAnsi="仿宋" w:eastAsia="仿宋"/>
              </w:rPr>
              <w:t>安阳师范学院、河北工程大学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4" w:type="dxa"/>
            <w:vAlign w:val="center"/>
          </w:tcPr>
          <w:p>
            <w:pPr>
              <w:jc w:val="center"/>
            </w:pPr>
            <w:r>
              <w:rPr>
                <w:rFonts w:hint="eastAsia" w:ascii="仿宋" w:hAnsi="仿宋" w:eastAsia="仿宋"/>
              </w:rPr>
              <w:t>北京</w:t>
            </w:r>
          </w:p>
        </w:tc>
        <w:tc>
          <w:tcPr>
            <w:tcW w:w="1966" w:type="dxa"/>
            <w:vAlign w:val="center"/>
          </w:tcPr>
          <w:p>
            <w:pPr>
              <w:jc w:val="center"/>
            </w:pPr>
            <w:r>
              <w:rPr>
                <w:rFonts w:hint="eastAsia" w:ascii="仿宋" w:hAnsi="仿宋" w:eastAsia="仿宋"/>
              </w:rPr>
              <w:t>中国矿业大学</w:t>
            </w:r>
          </w:p>
        </w:tc>
        <w:tc>
          <w:tcPr>
            <w:tcW w:w="6934" w:type="dxa"/>
            <w:vAlign w:val="top"/>
          </w:tcPr>
          <w:p>
            <w:r>
              <w:rPr>
                <w:rFonts w:hint="eastAsia" w:ascii="仿宋" w:hAnsi="仿宋" w:eastAsia="仿宋"/>
              </w:rPr>
              <w:t>北京化工大学、北京工业大学、北京科技大学、中国石油大学、中国地质大学、北京交通大学、北京航空航天大学</w:t>
            </w:r>
            <w:r>
              <w:rPr>
                <w:rFonts w:hint="eastAsia" w:ascii="仿宋" w:hAnsi="仿宋" w:eastAsia="仿宋"/>
                <w:lang w:eastAsia="zh-CN"/>
              </w:rPr>
              <w:t>、北京理工大学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4" w:type="dxa"/>
            <w:vAlign w:val="center"/>
          </w:tcPr>
          <w:p>
            <w:pPr>
              <w:jc w:val="center"/>
            </w:pPr>
            <w:r>
              <w:rPr>
                <w:rFonts w:hint="eastAsia" w:ascii="仿宋" w:hAnsi="仿宋" w:eastAsia="仿宋"/>
              </w:rPr>
              <w:t>徐州</w:t>
            </w:r>
          </w:p>
        </w:tc>
        <w:tc>
          <w:tcPr>
            <w:tcW w:w="1966" w:type="dxa"/>
            <w:vAlign w:val="center"/>
          </w:tcPr>
          <w:p>
            <w:pPr>
              <w:jc w:val="center"/>
            </w:pPr>
            <w:r>
              <w:rPr>
                <w:rFonts w:hint="eastAsia" w:ascii="仿宋" w:hAnsi="仿宋" w:eastAsia="仿宋"/>
              </w:rPr>
              <w:t>中国矿业大学</w:t>
            </w:r>
          </w:p>
        </w:tc>
        <w:tc>
          <w:tcPr>
            <w:tcW w:w="6934" w:type="dxa"/>
            <w:vAlign w:val="top"/>
          </w:tcPr>
          <w:p>
            <w:r>
              <w:rPr>
                <w:rFonts w:hint="eastAsia" w:ascii="仿宋" w:hAnsi="仿宋" w:eastAsia="仿宋"/>
              </w:rPr>
              <w:t>徐州师范大学、徐州工程学院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4" w:type="dxa"/>
            <w:vAlign w:val="center"/>
          </w:tcPr>
          <w:p>
            <w:pPr>
              <w:jc w:val="center"/>
            </w:pPr>
            <w:r>
              <w:rPr>
                <w:rFonts w:hint="eastAsia" w:ascii="仿宋" w:hAnsi="仿宋" w:eastAsia="仿宋"/>
              </w:rPr>
              <w:t>太原</w:t>
            </w:r>
          </w:p>
        </w:tc>
        <w:tc>
          <w:tcPr>
            <w:tcW w:w="1966" w:type="dxa"/>
            <w:vAlign w:val="center"/>
          </w:tcPr>
          <w:p>
            <w:pPr>
              <w:jc w:val="center"/>
            </w:pPr>
            <w:r>
              <w:rPr>
                <w:rFonts w:hint="eastAsia" w:ascii="仿宋" w:hAnsi="仿宋" w:eastAsia="仿宋"/>
              </w:rPr>
              <w:t>太原理工大学</w:t>
            </w:r>
          </w:p>
        </w:tc>
        <w:tc>
          <w:tcPr>
            <w:tcW w:w="6934" w:type="dxa"/>
            <w:vAlign w:val="top"/>
          </w:tcPr>
          <w:p>
            <w:r>
              <w:rPr>
                <w:rFonts w:hint="eastAsia" w:ascii="仿宋" w:hAnsi="仿宋" w:eastAsia="仿宋"/>
                <w:lang w:eastAsia="zh-CN"/>
              </w:rPr>
              <w:t>太原科技大学、山西大学、</w:t>
            </w:r>
            <w:r>
              <w:rPr>
                <w:rFonts w:hint="eastAsia" w:ascii="仿宋" w:hAnsi="仿宋" w:eastAsia="仿宋"/>
              </w:rPr>
              <w:t>中北大学、太原工业学院、大同大学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4" w:type="dxa"/>
            <w:vAlign w:val="center"/>
          </w:tcPr>
          <w:p>
            <w:pPr>
              <w:jc w:val="center"/>
            </w:pPr>
            <w:r>
              <w:rPr>
                <w:rFonts w:hint="eastAsia" w:ascii="仿宋" w:hAnsi="仿宋" w:eastAsia="仿宋"/>
              </w:rPr>
              <w:t>西安</w:t>
            </w:r>
          </w:p>
        </w:tc>
        <w:tc>
          <w:tcPr>
            <w:tcW w:w="1966" w:type="dxa"/>
            <w:vAlign w:val="center"/>
          </w:tcPr>
          <w:p>
            <w:pPr>
              <w:jc w:val="center"/>
            </w:pPr>
            <w:r>
              <w:rPr>
                <w:rFonts w:hint="eastAsia" w:ascii="仿宋" w:hAnsi="仿宋" w:eastAsia="仿宋"/>
              </w:rPr>
              <w:t>西安科技大学</w:t>
            </w:r>
          </w:p>
        </w:tc>
        <w:tc>
          <w:tcPr>
            <w:tcW w:w="6934" w:type="dxa"/>
            <w:vAlign w:val="top"/>
          </w:tcPr>
          <w:p>
            <w:r>
              <w:rPr>
                <w:rFonts w:hint="eastAsia" w:ascii="仿宋" w:hAnsi="仿宋" w:eastAsia="仿宋"/>
              </w:rPr>
              <w:t>西安工程大学、西安工业大学、西安理工大学、西安石油大学、西北大学、西北工业大学、西安交通大学、长安大学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4" w:type="dxa"/>
            <w:vAlign w:val="center"/>
          </w:tcPr>
          <w:p>
            <w:pPr>
              <w:jc w:val="center"/>
            </w:pPr>
            <w:r>
              <w:rPr>
                <w:rFonts w:hint="eastAsia" w:ascii="仿宋" w:hAnsi="仿宋" w:eastAsia="仿宋"/>
              </w:rPr>
              <w:t>武汉</w:t>
            </w:r>
          </w:p>
        </w:tc>
        <w:tc>
          <w:tcPr>
            <w:tcW w:w="1966" w:type="dxa"/>
            <w:vAlign w:val="center"/>
          </w:tcPr>
          <w:p>
            <w:pPr>
              <w:jc w:val="center"/>
            </w:pPr>
            <w:r>
              <w:rPr>
                <w:rFonts w:hint="eastAsia" w:ascii="仿宋" w:hAnsi="仿宋" w:eastAsia="仿宋"/>
              </w:rPr>
              <w:t>中国地质大学</w:t>
            </w:r>
          </w:p>
        </w:tc>
        <w:tc>
          <w:tcPr>
            <w:tcW w:w="6934" w:type="dxa"/>
            <w:vAlign w:val="top"/>
          </w:tcPr>
          <w:p>
            <w:r>
              <w:rPr>
                <w:rFonts w:hint="eastAsia" w:ascii="仿宋" w:hAnsi="仿宋" w:eastAsia="仿宋"/>
              </w:rPr>
              <w:t>武汉大学、华中科技大学、武汉理工大学、武汉科技大学、武汉工程大学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4" w:type="dxa"/>
            <w:vAlign w:val="center"/>
          </w:tcPr>
          <w:p>
            <w:pPr>
              <w:jc w:val="center"/>
            </w:pPr>
            <w:r>
              <w:rPr>
                <w:rFonts w:hint="eastAsia" w:ascii="仿宋" w:hAnsi="仿宋" w:eastAsia="仿宋"/>
              </w:rPr>
              <w:t>长沙·</w:t>
            </w:r>
            <w:r>
              <w:rPr>
                <w:rFonts w:hint="eastAsia" w:ascii="仿宋" w:hAnsi="仿宋" w:eastAsia="仿宋"/>
                <w:lang w:eastAsia="zh-CN"/>
              </w:rPr>
              <w:t>湘潭</w:t>
            </w:r>
          </w:p>
        </w:tc>
        <w:tc>
          <w:tcPr>
            <w:tcW w:w="1966" w:type="dxa"/>
            <w:vAlign w:val="center"/>
          </w:tcPr>
          <w:p>
            <w:pPr>
              <w:jc w:val="center"/>
            </w:pPr>
            <w:r>
              <w:rPr>
                <w:rFonts w:hint="eastAsia" w:ascii="仿宋" w:hAnsi="仿宋" w:eastAsia="仿宋"/>
              </w:rPr>
              <w:t>中南大学</w:t>
            </w:r>
          </w:p>
        </w:tc>
        <w:tc>
          <w:tcPr>
            <w:tcW w:w="6934" w:type="dxa"/>
            <w:vAlign w:val="top"/>
          </w:tcPr>
          <w:p>
            <w:r>
              <w:rPr>
                <w:rFonts w:hint="eastAsia" w:ascii="仿宋" w:hAnsi="仿宋" w:eastAsia="仿宋"/>
              </w:rPr>
              <w:t>湖南大学、长沙理工大学、湘潭大学、湖南科技大学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4" w:type="dxa"/>
            <w:vAlign w:val="center"/>
          </w:tcPr>
          <w:p>
            <w:pPr>
              <w:jc w:val="center"/>
            </w:pPr>
            <w:r>
              <w:rPr>
                <w:rFonts w:hint="eastAsia" w:ascii="仿宋" w:hAnsi="仿宋" w:eastAsia="仿宋"/>
              </w:rPr>
              <w:t>天津</w:t>
            </w:r>
          </w:p>
        </w:tc>
        <w:tc>
          <w:tcPr>
            <w:tcW w:w="1966" w:type="dxa"/>
            <w:vAlign w:val="center"/>
          </w:tcPr>
          <w:p>
            <w:pPr>
              <w:jc w:val="center"/>
            </w:pPr>
            <w:r>
              <w:rPr>
                <w:rFonts w:hint="eastAsia" w:ascii="仿宋" w:hAnsi="仿宋" w:eastAsia="仿宋"/>
              </w:rPr>
              <w:t>天津工业大学</w:t>
            </w:r>
          </w:p>
        </w:tc>
        <w:tc>
          <w:tcPr>
            <w:tcW w:w="6934" w:type="dxa"/>
            <w:vAlign w:val="top"/>
          </w:tcPr>
          <w:p>
            <w:r>
              <w:rPr>
                <w:rFonts w:hint="eastAsia" w:ascii="仿宋" w:hAnsi="仿宋" w:eastAsia="仿宋"/>
              </w:rPr>
              <w:t>天津大学、河北工业大学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4" w:type="dxa"/>
            <w:vAlign w:val="center"/>
          </w:tcPr>
          <w:p>
            <w:pPr>
              <w:jc w:val="center"/>
            </w:pPr>
            <w:r>
              <w:rPr>
                <w:rFonts w:hint="eastAsia" w:ascii="仿宋" w:hAnsi="仿宋" w:eastAsia="仿宋"/>
              </w:rPr>
              <w:t>南京</w:t>
            </w:r>
          </w:p>
        </w:tc>
        <w:tc>
          <w:tcPr>
            <w:tcW w:w="1966" w:type="dxa"/>
            <w:vAlign w:val="center"/>
          </w:tcPr>
          <w:p>
            <w:pPr>
              <w:jc w:val="center"/>
            </w:pPr>
            <w:r>
              <w:rPr>
                <w:rFonts w:hint="eastAsia" w:ascii="仿宋" w:hAnsi="仿宋" w:eastAsia="仿宋"/>
              </w:rPr>
              <w:t>东南大学</w:t>
            </w:r>
          </w:p>
        </w:tc>
        <w:tc>
          <w:tcPr>
            <w:tcW w:w="6934" w:type="dxa"/>
            <w:vAlign w:val="top"/>
          </w:tcPr>
          <w:p>
            <w:r>
              <w:rPr>
                <w:rFonts w:hint="eastAsia" w:ascii="仿宋" w:hAnsi="仿宋" w:eastAsia="仿宋"/>
              </w:rPr>
              <w:t>南京大学、河海大学、南京工程学院、南京工业大学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4" w:type="dxa"/>
            <w:vAlign w:val="center"/>
          </w:tcPr>
          <w:p>
            <w:pPr>
              <w:jc w:val="center"/>
            </w:pPr>
            <w:r>
              <w:rPr>
                <w:rFonts w:hint="eastAsia" w:ascii="仿宋" w:hAnsi="仿宋" w:eastAsia="仿宋"/>
              </w:rPr>
              <w:t>济南</w:t>
            </w:r>
          </w:p>
        </w:tc>
        <w:tc>
          <w:tcPr>
            <w:tcW w:w="1966" w:type="dxa"/>
            <w:vAlign w:val="center"/>
          </w:tcPr>
          <w:p>
            <w:pPr>
              <w:jc w:val="center"/>
            </w:pPr>
            <w:r>
              <w:rPr>
                <w:rFonts w:hint="eastAsia" w:ascii="仿宋" w:hAnsi="仿宋" w:eastAsia="仿宋"/>
              </w:rPr>
              <w:t>山东大学</w:t>
            </w:r>
          </w:p>
        </w:tc>
        <w:tc>
          <w:tcPr>
            <w:tcW w:w="6934" w:type="dxa"/>
            <w:vAlign w:val="top"/>
          </w:tcPr>
          <w:p>
            <w:r>
              <w:rPr>
                <w:rFonts w:hint="eastAsia" w:ascii="仿宋" w:hAnsi="仿宋" w:eastAsia="仿宋"/>
              </w:rPr>
              <w:t>济南大学、齐鲁工业大学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4" w:type="dxa"/>
            <w:vAlign w:val="center"/>
          </w:tcPr>
          <w:p>
            <w:pPr>
              <w:jc w:val="center"/>
            </w:pPr>
            <w:r>
              <w:rPr>
                <w:rFonts w:hint="eastAsia" w:ascii="仿宋" w:hAnsi="仿宋" w:eastAsia="仿宋"/>
              </w:rPr>
              <w:t>青岛</w:t>
            </w:r>
          </w:p>
        </w:tc>
        <w:tc>
          <w:tcPr>
            <w:tcW w:w="1966" w:type="dxa"/>
            <w:vAlign w:val="center"/>
          </w:tcPr>
          <w:p>
            <w:pPr>
              <w:jc w:val="center"/>
            </w:pPr>
            <w:r>
              <w:rPr>
                <w:rFonts w:hint="eastAsia" w:ascii="仿宋" w:hAnsi="仿宋" w:eastAsia="仿宋"/>
              </w:rPr>
              <w:t>山东科技大学</w:t>
            </w:r>
          </w:p>
        </w:tc>
        <w:tc>
          <w:tcPr>
            <w:tcW w:w="6934" w:type="dxa"/>
            <w:vAlign w:val="top"/>
          </w:tcPr>
          <w:p>
            <w:r>
              <w:rPr>
                <w:rFonts w:hint="eastAsia" w:ascii="仿宋" w:hAnsi="仿宋" w:eastAsia="仿宋"/>
              </w:rPr>
              <w:t>中国石油大学、中国海洋大学、青岛理工大学、青岛大学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4" w:type="dxa"/>
            <w:vAlign w:val="center"/>
          </w:tcPr>
          <w:p>
            <w:pPr>
              <w:jc w:val="center"/>
            </w:pPr>
            <w:r>
              <w:rPr>
                <w:rFonts w:hint="eastAsia" w:ascii="仿宋" w:hAnsi="仿宋" w:eastAsia="仿宋"/>
              </w:rPr>
              <w:t>哈尔滨</w:t>
            </w:r>
          </w:p>
        </w:tc>
        <w:tc>
          <w:tcPr>
            <w:tcW w:w="1966" w:type="dxa"/>
            <w:vAlign w:val="center"/>
          </w:tcPr>
          <w:p>
            <w:pPr>
              <w:jc w:val="center"/>
            </w:pPr>
            <w:r>
              <w:rPr>
                <w:rFonts w:hint="eastAsia" w:ascii="仿宋" w:hAnsi="仿宋" w:eastAsia="仿宋"/>
              </w:rPr>
              <w:t>黑龙江科技大学</w:t>
            </w:r>
          </w:p>
        </w:tc>
        <w:tc>
          <w:tcPr>
            <w:tcW w:w="6934" w:type="dxa"/>
            <w:vAlign w:val="top"/>
          </w:tcPr>
          <w:p>
            <w:r>
              <w:rPr>
                <w:rFonts w:hint="eastAsia" w:ascii="仿宋" w:hAnsi="仿宋" w:eastAsia="仿宋"/>
              </w:rPr>
              <w:t>哈尔滨工业大学、哈尔滨工程大学、哈尔滨理工大学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4" w:type="dxa"/>
            <w:vAlign w:val="center"/>
          </w:tcPr>
          <w:p>
            <w:pPr>
              <w:jc w:val="center"/>
            </w:pPr>
            <w:r>
              <w:rPr>
                <w:rFonts w:hint="eastAsia" w:ascii="仿宋" w:hAnsi="仿宋" w:eastAsia="仿宋"/>
              </w:rPr>
              <w:t>长春·</w:t>
            </w:r>
            <w:r>
              <w:rPr>
                <w:rFonts w:hint="eastAsia" w:ascii="仿宋" w:hAnsi="仿宋" w:eastAsia="仿宋"/>
                <w:lang w:eastAsia="zh-CN"/>
              </w:rPr>
              <w:t>吉林</w:t>
            </w:r>
          </w:p>
        </w:tc>
        <w:tc>
          <w:tcPr>
            <w:tcW w:w="1966" w:type="dxa"/>
            <w:vAlign w:val="center"/>
          </w:tcPr>
          <w:p>
            <w:pPr>
              <w:jc w:val="center"/>
            </w:pPr>
            <w:r>
              <w:rPr>
                <w:rFonts w:hint="eastAsia" w:ascii="仿宋" w:hAnsi="仿宋" w:eastAsia="仿宋"/>
              </w:rPr>
              <w:t>吉林大学</w:t>
            </w:r>
          </w:p>
        </w:tc>
        <w:tc>
          <w:tcPr>
            <w:tcW w:w="6934" w:type="dxa"/>
            <w:vAlign w:val="top"/>
          </w:tcPr>
          <w:p>
            <w:r>
              <w:rPr>
                <w:rFonts w:hint="eastAsia" w:ascii="仿宋" w:hAnsi="仿宋" w:eastAsia="仿宋"/>
              </w:rPr>
              <w:t>东北电力大学、长春大学、长春工业大学、长春理工大学、吉林化工学院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4" w:type="dxa"/>
            <w:vAlign w:val="center"/>
          </w:tcPr>
          <w:p>
            <w:pPr>
              <w:jc w:val="center"/>
            </w:pPr>
            <w:r>
              <w:rPr>
                <w:rFonts w:hint="eastAsia" w:ascii="仿宋" w:hAnsi="仿宋" w:eastAsia="仿宋"/>
              </w:rPr>
              <w:t>阜新·沈阳</w:t>
            </w:r>
          </w:p>
        </w:tc>
        <w:tc>
          <w:tcPr>
            <w:tcW w:w="1966" w:type="dxa"/>
            <w:vAlign w:val="center"/>
          </w:tcPr>
          <w:p>
            <w:pPr>
              <w:jc w:val="center"/>
            </w:pPr>
            <w:r>
              <w:rPr>
                <w:rFonts w:hint="eastAsia" w:ascii="仿宋" w:hAnsi="仿宋" w:eastAsia="仿宋"/>
              </w:rPr>
              <w:t>辽宁工程技术大学</w:t>
            </w:r>
          </w:p>
        </w:tc>
        <w:tc>
          <w:tcPr>
            <w:tcW w:w="6934" w:type="dxa"/>
            <w:vAlign w:val="top"/>
          </w:tcPr>
          <w:p>
            <w:r>
              <w:rPr>
                <w:rFonts w:hint="eastAsia" w:ascii="仿宋" w:hAnsi="仿宋" w:eastAsia="仿宋"/>
              </w:rPr>
              <w:t>东北大学、辽宁大学、沈阳大学、沈阳化工大学、辽宁石油化工大学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4" w:type="dxa"/>
            <w:vAlign w:val="center"/>
          </w:tcPr>
          <w:p>
            <w:pPr>
              <w:jc w:val="center"/>
            </w:pPr>
            <w:r>
              <w:rPr>
                <w:rFonts w:hint="eastAsia" w:ascii="仿宋" w:hAnsi="仿宋" w:eastAsia="仿宋"/>
              </w:rPr>
              <w:t>贵阳</w:t>
            </w:r>
          </w:p>
        </w:tc>
        <w:tc>
          <w:tcPr>
            <w:tcW w:w="1966" w:type="dxa"/>
            <w:vAlign w:val="center"/>
          </w:tcPr>
          <w:p>
            <w:pPr>
              <w:jc w:val="center"/>
            </w:pPr>
            <w:r>
              <w:rPr>
                <w:rFonts w:hint="eastAsia" w:ascii="仿宋" w:hAnsi="仿宋" w:eastAsia="仿宋"/>
              </w:rPr>
              <w:t>贵州大学</w:t>
            </w:r>
          </w:p>
        </w:tc>
        <w:tc>
          <w:tcPr>
            <w:tcW w:w="6934" w:type="dxa"/>
            <w:vAlign w:val="top"/>
          </w:tcPr>
          <w:p>
            <w:r>
              <w:rPr>
                <w:rFonts w:hint="eastAsia" w:ascii="仿宋" w:hAnsi="仿宋" w:eastAsia="仿宋"/>
              </w:rPr>
              <w:t>贵州民族大学、贵州财经大学、贵州师范大学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4" w:type="dxa"/>
            <w:vAlign w:val="center"/>
          </w:tcPr>
          <w:p>
            <w:pPr>
              <w:jc w:val="center"/>
            </w:pPr>
            <w:r>
              <w:rPr>
                <w:rFonts w:hint="eastAsia" w:ascii="仿宋" w:hAnsi="仿宋" w:eastAsia="仿宋"/>
              </w:rPr>
              <w:t>成都</w:t>
            </w:r>
          </w:p>
        </w:tc>
        <w:tc>
          <w:tcPr>
            <w:tcW w:w="1966" w:type="dxa"/>
            <w:vAlign w:val="center"/>
          </w:tcPr>
          <w:p>
            <w:pPr>
              <w:jc w:val="center"/>
            </w:pPr>
            <w:r>
              <w:rPr>
                <w:rFonts w:hint="eastAsia" w:ascii="仿宋" w:hAnsi="仿宋" w:eastAsia="仿宋"/>
              </w:rPr>
              <w:t>四川大学</w:t>
            </w:r>
          </w:p>
        </w:tc>
        <w:tc>
          <w:tcPr>
            <w:tcW w:w="6934" w:type="dxa"/>
            <w:vAlign w:val="top"/>
          </w:tcPr>
          <w:p>
            <w:r>
              <w:rPr>
                <w:rFonts w:hint="eastAsia" w:ascii="仿宋" w:hAnsi="仿宋" w:eastAsia="仿宋"/>
              </w:rPr>
              <w:t>电子科技大学、西南交通大学、四川农业大学、西南石油大学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4" w:type="dxa"/>
            <w:vAlign w:val="center"/>
          </w:tcPr>
          <w:p>
            <w:pPr>
              <w:jc w:val="center"/>
            </w:pPr>
            <w:r>
              <w:rPr>
                <w:rFonts w:hint="eastAsia" w:ascii="仿宋" w:hAnsi="仿宋" w:eastAsia="仿宋"/>
              </w:rPr>
              <w:t>重庆</w:t>
            </w:r>
          </w:p>
        </w:tc>
        <w:tc>
          <w:tcPr>
            <w:tcW w:w="1966" w:type="dxa"/>
            <w:vAlign w:val="center"/>
          </w:tcPr>
          <w:p>
            <w:pPr>
              <w:jc w:val="center"/>
            </w:pPr>
            <w:r>
              <w:rPr>
                <w:rFonts w:hint="eastAsia" w:ascii="仿宋" w:hAnsi="仿宋" w:eastAsia="仿宋"/>
              </w:rPr>
              <w:t>重庆大学</w:t>
            </w:r>
          </w:p>
        </w:tc>
        <w:tc>
          <w:tcPr>
            <w:tcW w:w="6934" w:type="dxa"/>
            <w:vAlign w:val="top"/>
          </w:tcPr>
          <w:p>
            <w:r>
              <w:rPr>
                <w:rFonts w:hint="eastAsia" w:ascii="仿宋" w:hAnsi="仿宋" w:eastAsia="仿宋"/>
              </w:rPr>
              <w:t>西南大学、重庆理工大学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4" w:type="dxa"/>
            <w:vAlign w:val="center"/>
          </w:tcPr>
          <w:p>
            <w:pPr>
              <w:jc w:val="center"/>
            </w:pPr>
            <w:r>
              <w:rPr>
                <w:rFonts w:hint="eastAsia" w:ascii="仿宋" w:hAnsi="仿宋" w:eastAsia="仿宋"/>
              </w:rPr>
              <w:t>合肥</w:t>
            </w:r>
          </w:p>
        </w:tc>
        <w:tc>
          <w:tcPr>
            <w:tcW w:w="1966" w:type="dxa"/>
            <w:vAlign w:val="center"/>
          </w:tcPr>
          <w:p>
            <w:pPr>
              <w:jc w:val="center"/>
            </w:pPr>
            <w:r>
              <w:rPr>
                <w:rFonts w:hint="eastAsia" w:ascii="仿宋" w:hAnsi="仿宋" w:eastAsia="仿宋"/>
              </w:rPr>
              <w:t>合肥工业大学</w:t>
            </w:r>
          </w:p>
        </w:tc>
        <w:tc>
          <w:tcPr>
            <w:tcW w:w="6934" w:type="dxa"/>
            <w:vAlign w:val="top"/>
          </w:tcPr>
          <w:p>
            <w:r>
              <w:rPr>
                <w:rFonts w:hint="eastAsia" w:ascii="仿宋" w:hAnsi="仿宋" w:eastAsia="仿宋"/>
              </w:rPr>
              <w:t>安徽大学、中国科学技术大学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4" w:type="dxa"/>
            <w:vAlign w:val="center"/>
          </w:tcPr>
          <w:p>
            <w:pPr>
              <w:jc w:val="center"/>
            </w:pPr>
            <w:r>
              <w:rPr>
                <w:rFonts w:hint="eastAsia" w:ascii="仿宋" w:hAnsi="仿宋" w:eastAsia="仿宋"/>
              </w:rPr>
              <w:t>淮南</w:t>
            </w:r>
          </w:p>
        </w:tc>
        <w:tc>
          <w:tcPr>
            <w:tcW w:w="1966" w:type="dxa"/>
            <w:vAlign w:val="center"/>
          </w:tcPr>
          <w:p>
            <w:pPr>
              <w:jc w:val="center"/>
            </w:pPr>
            <w:r>
              <w:rPr>
                <w:rFonts w:hint="eastAsia" w:ascii="仿宋" w:hAnsi="仿宋" w:eastAsia="仿宋"/>
              </w:rPr>
              <w:t>安徽理工大学</w:t>
            </w:r>
          </w:p>
        </w:tc>
        <w:tc>
          <w:tcPr>
            <w:tcW w:w="6934" w:type="dxa"/>
            <w:vAlign w:val="top"/>
          </w:tcPr>
          <w:p>
            <w:r>
              <w:rPr>
                <w:rFonts w:hint="eastAsia" w:ascii="仿宋" w:hAnsi="仿宋" w:eastAsia="仿宋"/>
              </w:rPr>
              <w:t>淮南联合大学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4" w:type="dxa"/>
            <w:vAlign w:val="center"/>
          </w:tcPr>
          <w:p>
            <w:pPr>
              <w:jc w:val="center"/>
            </w:pPr>
            <w:r>
              <w:rPr>
                <w:rFonts w:hint="eastAsia" w:ascii="仿宋" w:hAnsi="仿宋" w:eastAsia="仿宋"/>
              </w:rPr>
              <w:t>乌鲁木齐</w:t>
            </w:r>
          </w:p>
        </w:tc>
        <w:tc>
          <w:tcPr>
            <w:tcW w:w="1966" w:type="dxa"/>
            <w:vAlign w:val="center"/>
          </w:tcPr>
          <w:p>
            <w:pPr>
              <w:jc w:val="center"/>
            </w:pPr>
            <w:r>
              <w:rPr>
                <w:rFonts w:hint="eastAsia" w:ascii="仿宋" w:hAnsi="仿宋" w:eastAsia="仿宋"/>
              </w:rPr>
              <w:t>新疆大学</w:t>
            </w:r>
          </w:p>
        </w:tc>
        <w:tc>
          <w:tcPr>
            <w:tcW w:w="6934" w:type="dxa"/>
            <w:vAlign w:val="top"/>
          </w:tcPr>
          <w:p>
            <w:r>
              <w:rPr>
                <w:rFonts w:hint="eastAsia" w:ascii="仿宋" w:hAnsi="仿宋" w:eastAsia="仿宋"/>
              </w:rPr>
              <w:t>新疆工程学院、新疆财经大学、新疆师范大学、新疆大学科学技术学院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4" w:type="dxa"/>
            <w:vAlign w:val="center"/>
          </w:tcPr>
          <w:p>
            <w:pPr>
              <w:jc w:val="center"/>
            </w:pPr>
            <w:r>
              <w:rPr>
                <w:rFonts w:hint="eastAsia" w:ascii="仿宋" w:hAnsi="仿宋" w:eastAsia="仿宋"/>
              </w:rPr>
              <w:t>银川</w:t>
            </w:r>
          </w:p>
        </w:tc>
        <w:tc>
          <w:tcPr>
            <w:tcW w:w="1966" w:type="dxa"/>
            <w:vAlign w:val="center"/>
          </w:tcPr>
          <w:p>
            <w:pPr>
              <w:jc w:val="center"/>
            </w:pPr>
            <w:r>
              <w:rPr>
                <w:rFonts w:hint="eastAsia"/>
              </w:rPr>
              <w:fldChar w:fldCharType="begin"/>
            </w:r>
            <w:r>
              <w:instrText xml:space="preserve"> HYPERLINK "https://www.baidu.com/s?wd=%E4%B8%AD%E5%9B%BD%E7%9F%BF%E4%B8%9A%E5%A4%A7%E5%AD%A6%E9%93%B6%E5%B7%9D%E5%AD%A6%E9%99%A2&amp;tn=SE_PcZhidaonwhc_ngpagmjz&amp;rsv_dl=gh_pc_zhidao" \t "https://zhidao.baidu.com/question/_blank" </w:instrText>
            </w:r>
            <w:r>
              <w:rPr>
                <w:rFonts w:hint="eastAsia"/>
              </w:rPr>
              <w:fldChar w:fldCharType="separate"/>
            </w:r>
            <w:r>
              <w:rPr>
                <w:rFonts w:hint="eastAsia" w:ascii="仿宋" w:hAnsi="仿宋" w:eastAsia="仿宋"/>
              </w:rPr>
              <w:t>矿大银川学院</w:t>
            </w:r>
            <w:r>
              <w:rPr>
                <w:rFonts w:hint="eastAsia" w:ascii="仿宋" w:hAnsi="仿宋" w:eastAsia="仿宋"/>
              </w:rPr>
              <w:fldChar w:fldCharType="end"/>
            </w:r>
          </w:p>
        </w:tc>
        <w:tc>
          <w:tcPr>
            <w:tcW w:w="6934" w:type="dxa"/>
            <w:vAlign w:val="top"/>
          </w:tcPr>
          <w:p>
            <w:r>
              <w:rPr>
                <w:rFonts w:hint="eastAsia" w:ascii="仿宋" w:hAnsi="仿宋" w:eastAsia="仿宋"/>
              </w:rPr>
              <w:t>宁夏大学、</w:t>
            </w:r>
            <w:r>
              <w:rPr>
                <w:rFonts w:hint="eastAsia"/>
              </w:rPr>
              <w:fldChar w:fldCharType="begin"/>
            </w:r>
            <w:r>
              <w:instrText xml:space="preserve"> HYPERLINK "https://www.baidu.com/s?wd=%E5%8C%97%E6%96%B9%E6%B0%91%E6%97%8F%E5%A4%A7%E5%AD%A6&amp;tn=SE_PcZhidaonwhc_ngpagmjz&amp;rsv_dl=gh_pc_zhidao" \t "https://zhidao.baidu.com/question/_blank" </w:instrText>
            </w:r>
            <w:r>
              <w:rPr>
                <w:rFonts w:hint="eastAsia"/>
              </w:rPr>
              <w:fldChar w:fldCharType="separate"/>
            </w:r>
            <w:r>
              <w:rPr>
                <w:rFonts w:hint="eastAsia" w:ascii="仿宋" w:hAnsi="仿宋" w:eastAsia="仿宋"/>
              </w:rPr>
              <w:t>北方民族大学</w:t>
            </w:r>
            <w:r>
              <w:rPr>
                <w:rFonts w:hint="eastAsia" w:ascii="仿宋" w:hAnsi="仿宋" w:eastAsia="仿宋"/>
              </w:rPr>
              <w:fldChar w:fldCharType="end"/>
            </w:r>
            <w:r>
              <w:rPr>
                <w:rFonts w:hint="eastAsia" w:ascii="仿宋" w:hAnsi="仿宋" w:eastAsia="仿宋"/>
              </w:rPr>
              <w:t>、银川能源学院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4" w:type="dxa"/>
            <w:vAlign w:val="center"/>
          </w:tcPr>
          <w:p>
            <w:pPr>
              <w:jc w:val="center"/>
            </w:pPr>
            <w:r>
              <w:rPr>
                <w:rFonts w:hint="eastAsia" w:ascii="仿宋" w:hAnsi="仿宋" w:eastAsia="仿宋"/>
              </w:rPr>
              <w:t>兰州</w:t>
            </w:r>
          </w:p>
        </w:tc>
        <w:tc>
          <w:tcPr>
            <w:tcW w:w="1966" w:type="dxa"/>
            <w:vAlign w:val="center"/>
          </w:tcPr>
          <w:p>
            <w:pPr>
              <w:jc w:val="center"/>
            </w:pPr>
            <w:r>
              <w:rPr>
                <w:rFonts w:hint="eastAsia" w:ascii="仿宋" w:hAnsi="仿宋" w:eastAsia="仿宋"/>
              </w:rPr>
              <w:t>兰州大学</w:t>
            </w:r>
          </w:p>
        </w:tc>
        <w:tc>
          <w:tcPr>
            <w:tcW w:w="6934" w:type="dxa"/>
            <w:vAlign w:val="top"/>
          </w:tcPr>
          <w:p>
            <w:r>
              <w:rPr>
                <w:rFonts w:hint="eastAsia" w:ascii="仿宋" w:hAnsi="仿宋" w:eastAsia="仿宋"/>
              </w:rPr>
              <w:t>兰州理工大学、西北师范大学</w:t>
            </w:r>
          </w:p>
        </w:tc>
      </w:tr>
    </w:tbl>
    <w:p>
      <w:pPr>
        <w:spacing w:line="580" w:lineRule="exact"/>
        <w:ind w:firstLine="640" w:firstLineChars="200"/>
        <w:jc w:val="left"/>
        <w:rPr>
          <w:rFonts w:hint="eastAsia" w:ascii="仿宋" w:hAnsi="仿宋" w:eastAsia="仿宋" w:cs="黑体"/>
          <w:sz w:val="32"/>
          <w:szCs w:val="32"/>
        </w:rPr>
      </w:pPr>
      <w:r>
        <w:rPr>
          <w:rFonts w:hint="eastAsia" w:ascii="仿宋" w:hAnsi="仿宋" w:eastAsia="仿宋" w:cs="黑体"/>
          <w:sz w:val="32"/>
          <w:szCs w:val="32"/>
        </w:rPr>
        <w:t>受疫情防控影响，校园宣讲的具体形式（线上云宣讲或线下宣讲）和行程安排，请以后续“河南能源招聘”微信公众号通知为准！</w:t>
      </w:r>
    </w:p>
    <w:p>
      <w:pPr>
        <w:spacing w:line="580" w:lineRule="exact"/>
        <w:ind w:firstLine="640" w:firstLineChars="200"/>
        <w:jc w:val="left"/>
        <w:rPr>
          <w:rFonts w:hint="eastAsia" w:ascii="仿宋" w:hAnsi="仿宋" w:eastAsia="仿宋" w:cs="黑体"/>
          <w:sz w:val="32"/>
          <w:szCs w:val="32"/>
        </w:rPr>
      </w:pPr>
      <w:r>
        <w:rPr>
          <w:rFonts w:hint="eastAsia" w:ascii="仿宋" w:hAnsi="仿宋" w:eastAsia="仿宋" w:cs="黑体"/>
          <w:sz w:val="32"/>
          <w:szCs w:val="32"/>
        </w:rPr>
        <w:t>除上述院校外，集团公司将根据招聘进度和院校双选会等情况，到其他有关院校组织招聘，具体行程可能会根据院校情况临时调整，校园招聘每一院校具体行程将提前在“河南能源招聘”微信公众号、各招聘院校就业网站或就业公众号发布，以便学生准确掌握有关信息。</w:t>
      </w:r>
    </w:p>
    <w:p>
      <w:pPr>
        <w:spacing w:line="580" w:lineRule="exact"/>
        <w:ind w:firstLine="640" w:firstLineChars="200"/>
        <w:jc w:val="left"/>
        <w:rPr>
          <w:rFonts w:hint="eastAsia" w:ascii="仿宋" w:hAnsi="仿宋" w:eastAsia="仿宋" w:cs="黑体"/>
          <w:sz w:val="32"/>
          <w:szCs w:val="32"/>
        </w:rPr>
      </w:pPr>
      <w:r>
        <w:rPr>
          <w:rFonts w:hint="eastAsia" w:ascii="仿宋" w:hAnsi="仿宋" w:eastAsia="仿宋" w:cs="黑体"/>
          <w:sz w:val="32"/>
          <w:szCs w:val="32"/>
        </w:rPr>
        <w:t>（二）投递简历：有三种方式</w:t>
      </w:r>
    </w:p>
    <w:p>
      <w:pPr>
        <w:spacing w:line="580" w:lineRule="exact"/>
        <w:ind w:firstLine="640" w:firstLineChars="200"/>
        <w:jc w:val="left"/>
        <w:rPr>
          <w:rFonts w:hint="eastAsia" w:ascii="仿宋" w:hAnsi="仿宋" w:eastAsia="仿宋" w:cs="黑体"/>
          <w:sz w:val="32"/>
          <w:szCs w:val="32"/>
        </w:rPr>
      </w:pPr>
      <w:r>
        <w:rPr>
          <w:rFonts w:hint="eastAsia" w:ascii="仿宋" w:hAnsi="仿宋" w:eastAsia="仿宋" w:cs="黑体"/>
          <w:sz w:val="32"/>
          <w:szCs w:val="32"/>
        </w:rPr>
        <w:t>方式一：通过河南能源网申系统投递（扫河南能源网申系统二维码一键投递）</w:t>
      </w:r>
    </w:p>
    <w:p>
      <w:pPr>
        <w:spacing w:line="580" w:lineRule="exact"/>
        <w:ind w:firstLine="640" w:firstLineChars="200"/>
        <w:jc w:val="left"/>
        <w:rPr>
          <w:rFonts w:hint="eastAsia" w:ascii="仿宋" w:hAnsi="仿宋" w:eastAsia="仿宋" w:cs="黑体"/>
          <w:sz w:val="32"/>
          <w:szCs w:val="32"/>
        </w:rPr>
      </w:pPr>
      <w:r>
        <w:rPr>
          <w:rFonts w:hint="eastAsia" w:ascii="仿宋" w:hAnsi="仿宋" w:eastAsia="仿宋" w:cs="黑体"/>
          <w:sz w:val="32"/>
          <w:szCs w:val="32"/>
        </w:rPr>
        <w:t>方式二：通过集团公司招聘邮箱或者各单位招聘邮箱投递（邮箱见下，邮件及简历命名方式：应聘意向单位及专业+姓名+毕业院校+学历+专业+性别）</w:t>
      </w:r>
    </w:p>
    <w:p>
      <w:pPr>
        <w:spacing w:line="580" w:lineRule="exact"/>
        <w:ind w:firstLine="640" w:firstLineChars="200"/>
        <w:jc w:val="left"/>
        <w:rPr>
          <w:rFonts w:hint="eastAsia" w:ascii="仿宋" w:hAnsi="仿宋" w:eastAsia="仿宋" w:cs="黑体"/>
          <w:sz w:val="32"/>
          <w:szCs w:val="32"/>
        </w:rPr>
      </w:pPr>
      <w:r>
        <w:rPr>
          <w:rFonts w:hint="eastAsia" w:ascii="仿宋" w:hAnsi="仿宋" w:eastAsia="仿宋" w:cs="黑体"/>
          <w:sz w:val="32"/>
          <w:szCs w:val="32"/>
        </w:rPr>
        <w:t>方式三：现场投递简历</w:t>
      </w:r>
    </w:p>
    <w:p>
      <w:pPr>
        <w:spacing w:line="580" w:lineRule="exact"/>
        <w:ind w:firstLine="640" w:firstLineChars="200"/>
        <w:jc w:val="left"/>
        <w:rPr>
          <w:rFonts w:hint="eastAsia" w:ascii="仿宋" w:hAnsi="仿宋" w:eastAsia="仿宋" w:cs="黑体"/>
          <w:sz w:val="32"/>
          <w:szCs w:val="32"/>
        </w:rPr>
      </w:pPr>
      <w:r>
        <w:rPr>
          <w:rFonts w:hint="eastAsia" w:ascii="仿宋" w:hAnsi="仿宋" w:eastAsia="仿宋" w:cs="黑体"/>
          <w:sz w:val="32"/>
          <w:szCs w:val="32"/>
        </w:rPr>
        <w:t>（三）集团公司会及时通知已经投递简历且符合招聘条件的毕业生，就近参加集团公司组织的专场招聘会或双选会。</w:t>
      </w:r>
    </w:p>
    <w:p>
      <w:pPr>
        <w:spacing w:line="580" w:lineRule="exact"/>
        <w:ind w:firstLine="643" w:firstLineChars="200"/>
        <w:jc w:val="left"/>
        <w:rPr>
          <w:rFonts w:ascii="仿宋" w:hAnsi="仿宋" w:eastAsia="仿宋" w:cs="黑体"/>
          <w:b/>
          <w:bCs/>
          <w:sz w:val="32"/>
          <w:szCs w:val="32"/>
        </w:rPr>
      </w:pPr>
      <w:r>
        <w:rPr>
          <w:rFonts w:hint="eastAsia" w:ascii="仿宋" w:hAnsi="仿宋" w:eastAsia="仿宋" w:cs="黑体"/>
          <w:b/>
          <w:bCs/>
          <w:sz w:val="32"/>
          <w:szCs w:val="32"/>
        </w:rPr>
        <w:t>参加现场招聘会面试时请按照以下材料清单准备应聘材料：</w:t>
      </w:r>
    </w:p>
    <w:p>
      <w:pPr>
        <w:spacing w:line="580" w:lineRule="exact"/>
        <w:ind w:firstLine="640" w:firstLineChars="200"/>
        <w:jc w:val="left"/>
        <w:rPr>
          <w:rFonts w:hint="eastAsia" w:ascii="仿宋" w:hAnsi="仿宋" w:eastAsia="仿宋" w:cs="黑体"/>
          <w:sz w:val="32"/>
          <w:szCs w:val="32"/>
        </w:rPr>
      </w:pPr>
      <w:r>
        <w:rPr>
          <w:rFonts w:hint="eastAsia" w:ascii="仿宋" w:hAnsi="仿宋" w:eastAsia="仿宋" w:cs="黑体"/>
          <w:sz w:val="32"/>
          <w:szCs w:val="32"/>
        </w:rPr>
        <w:t>应届生：简历、学校就业推荐表（盖章）、成绩单（盖章）、就业协议书（三方协议）</w:t>
      </w:r>
    </w:p>
    <w:p>
      <w:pPr>
        <w:spacing w:line="580" w:lineRule="exact"/>
        <w:ind w:firstLine="640" w:firstLineChars="200"/>
        <w:jc w:val="left"/>
        <w:rPr>
          <w:rFonts w:hint="eastAsia" w:ascii="仿宋" w:hAnsi="仿宋" w:eastAsia="仿宋" w:cs="黑体"/>
          <w:sz w:val="32"/>
          <w:szCs w:val="32"/>
        </w:rPr>
      </w:pPr>
      <w:r>
        <w:rPr>
          <w:rFonts w:hint="eastAsia" w:ascii="仿宋" w:hAnsi="仿宋" w:eastAsia="仿宋" w:cs="黑体"/>
          <w:sz w:val="32"/>
          <w:szCs w:val="32"/>
        </w:rPr>
        <w:t>往届生：简历、毕业证（原件及复印件）、学位证（原件及复印件）、学历备案注册表（学信网上查询打印）</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河南能源招聘平台</w:t>
      </w:r>
    </w:p>
    <w:p>
      <w:pPr>
        <w:jc w:val="center"/>
        <w:rPr>
          <w:rFonts w:hint="eastAsia" w:eastAsiaTheme="minorEastAsia"/>
          <w:lang w:eastAsia="zh-CN"/>
        </w:rPr>
      </w:pPr>
      <w:r>
        <w:rPr>
          <w:rFonts w:hint="eastAsia" w:eastAsiaTheme="minorEastAsia"/>
          <w:lang w:eastAsia="zh-CN"/>
        </w:rPr>
        <w:drawing>
          <wp:inline distT="0" distB="0" distL="114300" distR="114300">
            <wp:extent cx="5682615" cy="1460500"/>
            <wp:effectExtent l="0" t="0" r="6985" b="0"/>
            <wp:docPr id="1" name="图片 1" descr="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二维码"/>
                    <pic:cNvPicPr>
                      <a:picLocks noChangeAspect="1"/>
                    </pic:cNvPicPr>
                  </pic:nvPicPr>
                  <pic:blipFill>
                    <a:blip r:embed="rId6"/>
                    <a:stretch>
                      <a:fillRect/>
                    </a:stretch>
                  </pic:blipFill>
                  <pic:spPr>
                    <a:xfrm>
                      <a:off x="0" y="0"/>
                      <a:ext cx="5682615" cy="1460500"/>
                    </a:xfrm>
                    <a:prstGeom prst="rect">
                      <a:avLst/>
                    </a:prstGeom>
                  </pic:spPr>
                </pic:pic>
              </a:graphicData>
            </a:graphic>
          </wp:inline>
        </w:drawing>
      </w:r>
    </w:p>
    <w:sectPr>
      <w:footerReference r:id="rId3" w:type="default"/>
      <w:footerReference r:id="rId4" w:type="even"/>
      <w:pgSz w:w="11906" w:h="16838"/>
      <w:pgMar w:top="1797" w:right="1474" w:bottom="1797" w:left="1588"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2328948"/>
    </w:sdtPr>
    <w:sdtEndPr>
      <w:rPr>
        <w:rFonts w:asciiTheme="minorEastAsia" w:hAnsiTheme="minorEastAsia"/>
        <w:sz w:val="28"/>
        <w:szCs w:val="28"/>
      </w:rPr>
    </w:sdtEndPr>
    <w:sdtContent>
      <w:p>
        <w:pPr>
          <w:pStyle w:val="7"/>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7 -</w:t>
        </w:r>
        <w:r>
          <w:rPr>
            <w:rFonts w:asciiTheme="minorEastAsia" w:hAnsiTheme="minorEastAsia"/>
            <w:sz w:val="28"/>
            <w:szCs w:val="28"/>
          </w:rP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3366363"/>
    </w:sdtPr>
    <w:sdt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8 -</w:t>
        </w:r>
        <w:r>
          <w:rPr>
            <w:rFonts w:hint="eastAsia" w:ascii="宋体" w:hAnsi="宋体" w:eastAsia="宋体" w:cs="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474F0F"/>
    <w:rsid w:val="006B4EF4"/>
    <w:rsid w:val="006F674D"/>
    <w:rsid w:val="007A0BB8"/>
    <w:rsid w:val="00844B3D"/>
    <w:rsid w:val="00970399"/>
    <w:rsid w:val="00A37397"/>
    <w:rsid w:val="00A37CD4"/>
    <w:rsid w:val="00C637A0"/>
    <w:rsid w:val="03006140"/>
    <w:rsid w:val="036C49CE"/>
    <w:rsid w:val="038A591D"/>
    <w:rsid w:val="0773645E"/>
    <w:rsid w:val="0C7245E9"/>
    <w:rsid w:val="0EA07295"/>
    <w:rsid w:val="0EDC21AE"/>
    <w:rsid w:val="0FEB0760"/>
    <w:rsid w:val="14E42671"/>
    <w:rsid w:val="15CF5E2F"/>
    <w:rsid w:val="164807F5"/>
    <w:rsid w:val="16676D11"/>
    <w:rsid w:val="18AB0272"/>
    <w:rsid w:val="1AC9145A"/>
    <w:rsid w:val="1CE86FAE"/>
    <w:rsid w:val="1E5B7FBB"/>
    <w:rsid w:val="23ED2436"/>
    <w:rsid w:val="27F10B5E"/>
    <w:rsid w:val="2A8A1441"/>
    <w:rsid w:val="2B7305A9"/>
    <w:rsid w:val="32A73523"/>
    <w:rsid w:val="33474F0F"/>
    <w:rsid w:val="35AC4350"/>
    <w:rsid w:val="3807000B"/>
    <w:rsid w:val="385D3875"/>
    <w:rsid w:val="3A150644"/>
    <w:rsid w:val="3C853E83"/>
    <w:rsid w:val="40EA5919"/>
    <w:rsid w:val="422A2100"/>
    <w:rsid w:val="45220EA7"/>
    <w:rsid w:val="496D09BD"/>
    <w:rsid w:val="49FB33A6"/>
    <w:rsid w:val="4A6A2634"/>
    <w:rsid w:val="4A9D5F13"/>
    <w:rsid w:val="4DCA20CA"/>
    <w:rsid w:val="4F4865E4"/>
    <w:rsid w:val="52D855E2"/>
    <w:rsid w:val="55F46AD6"/>
    <w:rsid w:val="565846C6"/>
    <w:rsid w:val="56944F24"/>
    <w:rsid w:val="58C52F43"/>
    <w:rsid w:val="58EB412D"/>
    <w:rsid w:val="58F81DD0"/>
    <w:rsid w:val="5A6A648C"/>
    <w:rsid w:val="5B286EB2"/>
    <w:rsid w:val="5BD35102"/>
    <w:rsid w:val="5E152F83"/>
    <w:rsid w:val="5EEE1988"/>
    <w:rsid w:val="60422350"/>
    <w:rsid w:val="60622179"/>
    <w:rsid w:val="6585316E"/>
    <w:rsid w:val="66F32E43"/>
    <w:rsid w:val="67563B92"/>
    <w:rsid w:val="68AB6667"/>
    <w:rsid w:val="697356DD"/>
    <w:rsid w:val="6B760C9C"/>
    <w:rsid w:val="6BE34FEF"/>
    <w:rsid w:val="6D1E557B"/>
    <w:rsid w:val="6D823C40"/>
    <w:rsid w:val="6E333AEB"/>
    <w:rsid w:val="71461A48"/>
    <w:rsid w:val="72DC713B"/>
    <w:rsid w:val="73210924"/>
    <w:rsid w:val="75B55A94"/>
    <w:rsid w:val="7B0D15FF"/>
    <w:rsid w:val="7F9506DC"/>
    <w:rsid w:val="7FD01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3"/>
    <w:unhideWhenUsed/>
    <w:qFormat/>
    <w:uiPriority w:val="99"/>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index 7"/>
    <w:basedOn w:val="1"/>
    <w:next w:val="1"/>
    <w:qFormat/>
    <w:uiPriority w:val="99"/>
    <w:pPr>
      <w:ind w:left="2520"/>
    </w:pPr>
  </w:style>
  <w:style w:type="paragraph" w:styleId="5">
    <w:name w:val="Body Text"/>
    <w:basedOn w:val="1"/>
    <w:qFormat/>
    <w:uiPriority w:val="0"/>
    <w:pPr>
      <w:spacing w:after="120"/>
    </w:pPr>
  </w:style>
  <w:style w:type="paragraph" w:styleId="6">
    <w:name w:val="Balloon Text"/>
    <w:basedOn w:val="1"/>
    <w:link w:val="13"/>
    <w:qFormat/>
    <w:uiPriority w:val="0"/>
    <w:rPr>
      <w:sz w:val="18"/>
      <w:szCs w:val="18"/>
    </w:rPr>
  </w:style>
  <w:style w:type="paragraph" w:styleId="7">
    <w:name w:val="footer"/>
    <w:basedOn w:val="1"/>
    <w:link w:val="14"/>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Strong"/>
    <w:basedOn w:val="11"/>
    <w:qFormat/>
    <w:uiPriority w:val="0"/>
    <w:rPr>
      <w:b/>
    </w:rPr>
  </w:style>
  <w:style w:type="character" w:customStyle="1" w:styleId="13">
    <w:name w:val="批注框文本 Char"/>
    <w:basedOn w:val="11"/>
    <w:link w:val="6"/>
    <w:qFormat/>
    <w:uiPriority w:val="0"/>
    <w:rPr>
      <w:rFonts w:asciiTheme="minorHAnsi" w:hAnsiTheme="minorHAnsi" w:eastAsiaTheme="minorEastAsia" w:cstheme="minorBidi"/>
      <w:kern w:val="2"/>
      <w:sz w:val="18"/>
      <w:szCs w:val="18"/>
    </w:rPr>
  </w:style>
  <w:style w:type="character" w:customStyle="1" w:styleId="14">
    <w:name w:val="页脚 Char"/>
    <w:basedOn w:val="11"/>
    <w:link w:val="7"/>
    <w:qFormat/>
    <w:uiPriority w:val="99"/>
    <w:rPr>
      <w:rFonts w:asciiTheme="minorHAnsi" w:hAnsiTheme="minorHAnsi" w:eastAsiaTheme="minorEastAsia" w:cstheme="minorBidi"/>
      <w:kern w:val="2"/>
      <w:sz w:val="18"/>
      <w:szCs w:val="22"/>
    </w:rPr>
  </w:style>
  <w:style w:type="paragraph" w:customStyle="1" w:styleId="15">
    <w:name w:val="conxxgk1"/>
    <w:basedOn w:val="1"/>
    <w:qFormat/>
    <w:uiPriority w:val="0"/>
    <w:pPr>
      <w:widowControl/>
      <w:spacing w:before="100" w:beforeAutospacing="1" w:after="100" w:afterAutospacing="1"/>
      <w:ind w:firstLine="360"/>
      <w:jc w:val="left"/>
    </w:pPr>
    <w:rPr>
      <w:rFonts w:ascii="宋体" w:hAnsi="宋体" w:eastAsia="宋体" w:cs="宋体"/>
      <w:color w:val="333333"/>
      <w:kern w:val="0"/>
      <w:szCs w:val="21"/>
    </w:rPr>
  </w:style>
  <w:style w:type="paragraph" w:customStyle="1" w:styleId="16">
    <w:name w:val="BodyText1I2"/>
    <w:basedOn w:val="17"/>
    <w:next w:val="17"/>
    <w:qFormat/>
    <w:uiPriority w:val="0"/>
    <w:pPr>
      <w:ind w:firstLine="420" w:firstLineChars="200"/>
    </w:pPr>
  </w:style>
  <w:style w:type="paragraph" w:customStyle="1" w:styleId="17">
    <w:name w:val="BodyTextIndent"/>
    <w:basedOn w:val="1"/>
    <w:next w:val="18"/>
    <w:qFormat/>
    <w:uiPriority w:val="0"/>
    <w:pPr>
      <w:spacing w:after="120"/>
      <w:ind w:left="420" w:leftChars="200"/>
    </w:pPr>
    <w:rPr>
      <w:rFonts w:ascii="Calibri" w:hAnsi="Calibri"/>
    </w:rPr>
  </w:style>
  <w:style w:type="paragraph" w:customStyle="1" w:styleId="18">
    <w:name w:val="Index7"/>
    <w:basedOn w:val="1"/>
    <w:next w:val="1"/>
    <w:qFormat/>
    <w:uiPriority w:val="0"/>
    <w:pPr>
      <w:ind w:left="1200" w:leftChars="1200"/>
    </w:pPr>
  </w:style>
  <w:style w:type="paragraph" w:customStyle="1" w:styleId="19">
    <w:name w:val="Other|1"/>
    <w:basedOn w:val="1"/>
    <w:qFormat/>
    <w:uiPriority w:val="0"/>
    <w:pPr>
      <w:spacing w:line="442" w:lineRule="auto"/>
      <w:ind w:firstLine="400"/>
    </w:pPr>
    <w:rPr>
      <w:rFonts w:ascii="宋体" w:hAnsi="宋体" w:cs="宋体"/>
      <w:sz w:val="26"/>
      <w:szCs w:val="2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1214</Words>
  <Characters>6926</Characters>
  <Lines>57</Lines>
  <Paragraphs>16</Paragraphs>
  <TotalTime>1</TotalTime>
  <ScaleCrop>false</ScaleCrop>
  <LinksUpToDate>false</LinksUpToDate>
  <CharactersWithSpaces>8124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2019-09-19T03:32:00Z</dcterms:created>
  <dc:creator>绿巨人加内特</dc:creator>
  <cp:lastModifiedBy>常营</cp:lastModifiedBy>
  <cp:lastPrinted>2021-09-02T09:59:00Z</cp:lastPrinted>
  <dcterms:modified xsi:type="dcterms:W3CDTF">2021-10-11T01:37:49Z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B682768A742047A0BAF7CDBCEF9DF440</vt:lpwstr>
  </property>
</Properties>
</file>