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eastAsia="zh-CN"/>
        </w:rPr>
        <w:t>京能</w:t>
      </w:r>
      <w:bookmarkStart w:id="1" w:name="_GoBack"/>
      <w:bookmarkEnd w:id="1"/>
      <w:r>
        <w:rPr>
          <w:rFonts w:hint="eastAsia" w:ascii="仿宋_GB2312" w:hAnsi="宋体" w:eastAsia="仿宋_GB2312" w:cs="宋体"/>
          <w:color w:val="000000"/>
          <w:kern w:val="0"/>
          <w:sz w:val="32"/>
          <w:szCs w:val="32"/>
        </w:rPr>
        <w:t>清洁能源及所属企业2020应届毕业生招聘表</w:t>
      </w:r>
    </w:p>
    <w:tbl>
      <w:tblPr>
        <w:tblStyle w:val="7"/>
        <w:tblW w:w="8500" w:type="dxa"/>
        <w:tblInd w:w="93" w:type="dxa"/>
        <w:tblLayout w:type="autofit"/>
        <w:tblCellMar>
          <w:top w:w="0" w:type="dxa"/>
          <w:left w:w="108" w:type="dxa"/>
          <w:bottom w:w="0" w:type="dxa"/>
          <w:right w:w="108" w:type="dxa"/>
        </w:tblCellMar>
      </w:tblPr>
      <w:tblGrid>
        <w:gridCol w:w="520"/>
        <w:gridCol w:w="1860"/>
        <w:gridCol w:w="760"/>
        <w:gridCol w:w="2460"/>
        <w:gridCol w:w="1540"/>
        <w:gridCol w:w="1360"/>
      </w:tblGrid>
      <w:tr>
        <w:tblPrEx>
          <w:tblCellMar>
            <w:top w:w="0" w:type="dxa"/>
            <w:left w:w="108" w:type="dxa"/>
            <w:bottom w:w="0" w:type="dxa"/>
            <w:right w:w="108" w:type="dxa"/>
          </w:tblCellMar>
        </w:tblPrEx>
        <w:trPr>
          <w:trHeight w:val="589" w:hRule="atLeast"/>
        </w:trPr>
        <w:tc>
          <w:tcPr>
            <w:tcW w:w="5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序号</w:t>
            </w:r>
          </w:p>
        </w:tc>
        <w:tc>
          <w:tcPr>
            <w:tcW w:w="18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需求企业名称</w:t>
            </w:r>
          </w:p>
        </w:tc>
        <w:tc>
          <w:tcPr>
            <w:tcW w:w="7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计划招聘人数</w:t>
            </w:r>
          </w:p>
        </w:tc>
        <w:tc>
          <w:tcPr>
            <w:tcW w:w="24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需求专业</w:t>
            </w:r>
          </w:p>
        </w:tc>
        <w:tc>
          <w:tcPr>
            <w:tcW w:w="15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学历</w:t>
            </w:r>
          </w:p>
        </w:tc>
        <w:tc>
          <w:tcPr>
            <w:tcW w:w="13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需求人数</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北京清洁</w:t>
            </w:r>
            <w:r>
              <w:rPr>
                <w:rFonts w:ascii="仿宋_GB2312" w:hAnsi="宋体" w:eastAsia="仿宋_GB2312" w:cs="宋体"/>
                <w:color w:val="000000"/>
                <w:kern w:val="0"/>
                <w:sz w:val="20"/>
                <w:szCs w:val="20"/>
              </w:rPr>
              <w:t>能源电力股份有限公司北京分公司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50</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新能源及</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电气等相关专业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专科及以上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50</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北京清洁</w:t>
            </w:r>
            <w:r>
              <w:rPr>
                <w:rFonts w:ascii="仿宋_GB2312" w:hAnsi="宋体" w:eastAsia="仿宋_GB2312" w:cs="宋体"/>
                <w:color w:val="000000"/>
                <w:kern w:val="0"/>
                <w:sz w:val="20"/>
                <w:szCs w:val="20"/>
              </w:rPr>
              <w:t>能源电力股份有限公司</w:t>
            </w:r>
            <w:r>
              <w:rPr>
                <w:rFonts w:hint="eastAsia" w:ascii="仿宋_GB2312" w:hAnsi="宋体" w:eastAsia="仿宋_GB2312" w:cs="宋体"/>
                <w:color w:val="000000"/>
                <w:kern w:val="0"/>
                <w:sz w:val="20"/>
                <w:szCs w:val="20"/>
              </w:rPr>
              <w:t>西北</w:t>
            </w:r>
            <w:r>
              <w:rPr>
                <w:rFonts w:ascii="仿宋_GB2312" w:hAnsi="宋体" w:eastAsia="仿宋_GB2312" w:cs="宋体"/>
                <w:color w:val="000000"/>
                <w:kern w:val="0"/>
                <w:sz w:val="20"/>
                <w:szCs w:val="20"/>
              </w:rPr>
              <w:t>分公司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20</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新能源及</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电气等相关专业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专科及以上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20</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北京清洁</w:t>
            </w:r>
            <w:r>
              <w:rPr>
                <w:rFonts w:ascii="仿宋_GB2312" w:hAnsi="宋体" w:eastAsia="仿宋_GB2312" w:cs="宋体"/>
                <w:color w:val="000000"/>
                <w:kern w:val="0"/>
                <w:sz w:val="20"/>
                <w:szCs w:val="20"/>
              </w:rPr>
              <w:t>能源电力股份有限公司</w:t>
            </w:r>
            <w:r>
              <w:rPr>
                <w:rFonts w:hint="eastAsia" w:ascii="仿宋_GB2312" w:hAnsi="宋体" w:eastAsia="仿宋_GB2312" w:cs="宋体"/>
                <w:color w:val="000000"/>
                <w:kern w:val="0"/>
                <w:sz w:val="20"/>
                <w:szCs w:val="20"/>
              </w:rPr>
              <w:t>华南</w:t>
            </w:r>
            <w:r>
              <w:rPr>
                <w:rFonts w:ascii="仿宋_GB2312" w:hAnsi="宋体" w:eastAsia="仿宋_GB2312" w:cs="宋体"/>
                <w:color w:val="000000"/>
                <w:kern w:val="0"/>
                <w:sz w:val="20"/>
                <w:szCs w:val="20"/>
              </w:rPr>
              <w:t>分公司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7</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电气、财务等相关专业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专科及以上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4</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北京清洁</w:t>
            </w:r>
            <w:r>
              <w:rPr>
                <w:rFonts w:ascii="仿宋_GB2312" w:hAnsi="宋体" w:eastAsia="仿宋_GB2312" w:cs="宋体"/>
                <w:color w:val="000000"/>
                <w:kern w:val="0"/>
                <w:sz w:val="20"/>
                <w:szCs w:val="20"/>
              </w:rPr>
              <w:t>能源电力股份有限公司</w:t>
            </w:r>
            <w:r>
              <w:rPr>
                <w:rFonts w:hint="eastAsia" w:ascii="仿宋_GB2312" w:hAnsi="宋体" w:eastAsia="仿宋_GB2312" w:cs="宋体"/>
                <w:color w:val="000000"/>
                <w:kern w:val="0"/>
                <w:sz w:val="20"/>
                <w:szCs w:val="20"/>
              </w:rPr>
              <w:t>内蒙古</w:t>
            </w:r>
            <w:r>
              <w:rPr>
                <w:rFonts w:ascii="仿宋_GB2312" w:hAnsi="宋体" w:eastAsia="仿宋_GB2312" w:cs="宋体"/>
                <w:color w:val="000000"/>
                <w:kern w:val="0"/>
                <w:sz w:val="20"/>
                <w:szCs w:val="20"/>
              </w:rPr>
              <w:t>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新能源及</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电气等相关专业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专科及以上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北京清洁</w:t>
            </w:r>
            <w:r>
              <w:rPr>
                <w:rFonts w:ascii="仿宋_GB2312" w:hAnsi="宋体" w:eastAsia="仿宋_GB2312" w:cs="宋体"/>
                <w:color w:val="000000"/>
                <w:kern w:val="0"/>
                <w:sz w:val="20"/>
                <w:szCs w:val="20"/>
              </w:rPr>
              <w:t>能源电力股份有限公司</w:t>
            </w:r>
            <w:r>
              <w:rPr>
                <w:rFonts w:hint="eastAsia" w:ascii="仿宋_GB2312" w:hAnsi="宋体" w:eastAsia="仿宋_GB2312" w:cs="宋体"/>
                <w:color w:val="000000"/>
                <w:kern w:val="0"/>
                <w:sz w:val="20"/>
                <w:szCs w:val="20"/>
              </w:rPr>
              <w:t>东北</w:t>
            </w:r>
            <w:r>
              <w:rPr>
                <w:rFonts w:ascii="仿宋_GB2312" w:hAnsi="宋体" w:eastAsia="仿宋_GB2312" w:cs="宋体"/>
                <w:color w:val="000000"/>
                <w:kern w:val="0"/>
                <w:sz w:val="20"/>
                <w:szCs w:val="20"/>
              </w:rPr>
              <w:t>分公司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新能源及</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电气等相关专业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专科及以上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6</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北京京能高安屯燃气热电有限责任公司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、财务等相关专业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7</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北京京丰燃气发电有限责任公司</w:t>
            </w:r>
          </w:p>
        </w:tc>
        <w:tc>
          <w:tcPr>
            <w:tcW w:w="76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w:t>
            </w:r>
          </w:p>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、化学等相关专业</w:t>
            </w:r>
          </w:p>
        </w:tc>
        <w:tc>
          <w:tcPr>
            <w:tcW w:w="154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480"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8</w:t>
            </w:r>
          </w:p>
        </w:tc>
        <w:tc>
          <w:tcPr>
            <w:tcW w:w="186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北京京桥热电有限责任公司</w:t>
            </w:r>
          </w:p>
        </w:tc>
        <w:tc>
          <w:tcPr>
            <w:tcW w:w="76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热动、电气、自动化等相关专业</w:t>
            </w:r>
          </w:p>
        </w:tc>
        <w:tc>
          <w:tcPr>
            <w:tcW w:w="1540" w:type="dxa"/>
            <w:tcBorders>
              <w:top w:val="nil"/>
              <w:left w:val="nil"/>
              <w:bottom w:val="single" w:color="auto" w:sz="4" w:space="0"/>
              <w:right w:val="single" w:color="auto" w:sz="4" w:space="0"/>
            </w:tcBorders>
            <w:noWrap/>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9</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北京京西</w:t>
            </w:r>
            <w:r>
              <w:rPr>
                <w:rFonts w:ascii="仿宋_GB2312" w:hAnsi="宋体" w:eastAsia="仿宋_GB2312" w:cs="宋体"/>
                <w:color w:val="000000"/>
                <w:kern w:val="0"/>
                <w:sz w:val="20"/>
                <w:szCs w:val="20"/>
              </w:rPr>
              <w:t>燃气热电有限公司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、财务等相关专业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10</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北京太阳宫燃气热电有限公司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w:t>
            </w:r>
          </w:p>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、财务等相关专业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480"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11</w:t>
            </w:r>
          </w:p>
        </w:tc>
        <w:tc>
          <w:tcPr>
            <w:tcW w:w="186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北京上庄燃气热电有限公司</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热动、电气、化学等相关专业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12</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北京京能未来燃气热电有限公司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13</w:t>
            </w:r>
          </w:p>
        </w:tc>
        <w:tc>
          <w:tcPr>
            <w:tcW w:w="1860"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珠海市钰海电力有限公司</w:t>
            </w:r>
          </w:p>
        </w:tc>
        <w:tc>
          <w:tcPr>
            <w:tcW w:w="7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热动、电气、自动化等相关专业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w:t>
            </w:r>
          </w:p>
        </w:tc>
      </w:tr>
      <w:tr>
        <w:tblPrEx>
          <w:tblCellMar>
            <w:top w:w="0" w:type="dxa"/>
            <w:left w:w="108" w:type="dxa"/>
            <w:bottom w:w="0" w:type="dxa"/>
            <w:right w:w="108" w:type="dxa"/>
          </w:tblCellMar>
        </w:tblPrEx>
        <w:trPr>
          <w:trHeight w:val="506" w:hRule="atLeast"/>
        </w:trPr>
        <w:tc>
          <w:tcPr>
            <w:tcW w:w="238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合  计</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123</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0"/>
                <w:szCs w:val="20"/>
              </w:rPr>
            </w:pPr>
            <w:r>
              <w:rPr>
                <w:rFonts w:ascii="仿宋_GB2312" w:hAnsi="宋体" w:eastAsia="仿宋_GB2312" w:cs="宋体"/>
                <w:color w:val="000000"/>
                <w:kern w:val="0"/>
                <w:sz w:val="20"/>
                <w:szCs w:val="20"/>
              </w:rPr>
              <w:t>123</w:t>
            </w:r>
          </w:p>
        </w:tc>
      </w:tr>
    </w:tbl>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drawing>
          <wp:inline distT="0" distB="0" distL="0" distR="0">
            <wp:extent cx="3096895" cy="554990"/>
            <wp:effectExtent l="0" t="0" r="1206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096895" cy="554990"/>
                    </a:xfrm>
                    <a:prstGeom prst="rect">
                      <a:avLst/>
                    </a:prstGeom>
                    <a:noFill/>
                  </pic:spPr>
                </pic:pic>
              </a:graphicData>
            </a:graphic>
          </wp:inline>
        </w:drawing>
      </w:r>
    </w:p>
    <w:p>
      <w:pPr>
        <w:widowControl/>
        <w:outlineLvl w:val="0"/>
        <w:rPr>
          <w:rFonts w:hint="eastAsia"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w:t>
      </w:r>
      <w:r>
        <w:rPr>
          <w:rFonts w:ascii="仿宋" w:hAnsi="仿宋" w:eastAsia="仿宋" w:cs="宋体"/>
          <w:b/>
          <w:color w:val="FF0000"/>
          <w:kern w:val="36"/>
          <w:sz w:val="36"/>
          <w:szCs w:val="36"/>
        </w:rPr>
        <w:t>能源电力</w:t>
      </w:r>
      <w:r>
        <w:rPr>
          <w:rFonts w:hint="eastAsia" w:ascii="仿宋" w:hAnsi="仿宋" w:eastAsia="仿宋" w:cs="宋体"/>
          <w:b/>
          <w:color w:val="FF0000"/>
          <w:kern w:val="36"/>
          <w:sz w:val="36"/>
          <w:szCs w:val="36"/>
        </w:rPr>
        <w:t>股份有限公司</w:t>
      </w: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drawing>
          <wp:inline distT="0" distB="0" distL="0" distR="0">
            <wp:extent cx="5274310" cy="3274060"/>
            <wp:effectExtent l="0" t="0" r="13970" b="2540"/>
            <wp:docPr id="14" name="图片 14" descr="C:\Users\刘志强\AppData\Local\Temp\WeChat Files\8314204c7f4c65d96a8b610e520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刘志强\AppData\Local\Temp\WeChat Files\8314204c7f4c65d96a8b610e520667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274080"/>
                    </a:xfrm>
                    <a:prstGeom prst="rect">
                      <a:avLst/>
                    </a:prstGeom>
                    <a:noFill/>
                    <a:ln>
                      <a:noFill/>
                    </a:ln>
                  </pic:spPr>
                </pic:pic>
              </a:graphicData>
            </a:graphic>
          </wp:inline>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北京京能清洁能源电力股份有限公司成立于2010年8月，是北京能源集团有限责任公司的控股公司，公司于2011年12月22日在香港联交所主板上市。作为京能集团清洁能源项目的投资建设运营平台。</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截至</w:t>
      </w:r>
      <w:r>
        <w:rPr>
          <w:rFonts w:ascii="仿宋" w:hAnsi="仿宋" w:eastAsia="仿宋" w:cs="宋体"/>
          <w:kern w:val="0"/>
          <w:sz w:val="24"/>
          <w:szCs w:val="24"/>
        </w:rPr>
        <w:t>2018</w:t>
      </w:r>
      <w:r>
        <w:rPr>
          <w:rFonts w:hint="eastAsia" w:ascii="仿宋" w:hAnsi="仿宋" w:eastAsia="仿宋" w:cs="宋体"/>
          <w:kern w:val="0"/>
          <w:sz w:val="24"/>
          <w:szCs w:val="24"/>
        </w:rPr>
        <w:t>年底，公司注册资本金</w:t>
      </w:r>
      <w:r>
        <w:rPr>
          <w:rFonts w:ascii="仿宋" w:hAnsi="仿宋" w:eastAsia="仿宋" w:cs="宋体"/>
          <w:kern w:val="0"/>
          <w:sz w:val="24"/>
          <w:szCs w:val="24"/>
        </w:rPr>
        <w:t>82.44</w:t>
      </w:r>
      <w:r>
        <w:rPr>
          <w:rFonts w:hint="eastAsia" w:ascii="仿宋" w:hAnsi="仿宋" w:eastAsia="仿宋" w:cs="宋体"/>
          <w:kern w:val="0"/>
          <w:sz w:val="24"/>
          <w:szCs w:val="24"/>
        </w:rPr>
        <w:t>亿元，总资产</w:t>
      </w:r>
      <w:r>
        <w:rPr>
          <w:rFonts w:ascii="仿宋" w:hAnsi="仿宋" w:eastAsia="仿宋" w:cs="宋体"/>
          <w:kern w:val="0"/>
          <w:sz w:val="24"/>
          <w:szCs w:val="24"/>
        </w:rPr>
        <w:t>550.16</w:t>
      </w:r>
      <w:r>
        <w:rPr>
          <w:rFonts w:hint="eastAsia" w:ascii="仿宋" w:hAnsi="仿宋" w:eastAsia="仿宋" w:cs="宋体"/>
          <w:kern w:val="0"/>
          <w:sz w:val="24"/>
          <w:szCs w:val="24"/>
        </w:rPr>
        <w:t>亿元，投资项目覆盖北京、河北、山西、内蒙古、宁夏、新疆、四川、广东等</w:t>
      </w:r>
      <w:r>
        <w:rPr>
          <w:rFonts w:ascii="仿宋" w:hAnsi="仿宋" w:eastAsia="仿宋" w:cs="宋体"/>
          <w:kern w:val="0"/>
          <w:sz w:val="24"/>
          <w:szCs w:val="24"/>
        </w:rPr>
        <w:t>20</w:t>
      </w:r>
      <w:r>
        <w:rPr>
          <w:rFonts w:hint="eastAsia" w:ascii="仿宋" w:hAnsi="仿宋" w:eastAsia="仿宋" w:cs="宋体"/>
          <w:kern w:val="0"/>
          <w:sz w:val="24"/>
          <w:szCs w:val="24"/>
        </w:rPr>
        <w:t>多个省市自治区，业务范围涵盖燃气发电及供热、风力发电、光伏发电、中小型水电及其他清洁能源业务。公司运营、管理参控股国内企业超过</w:t>
      </w:r>
      <w:r>
        <w:rPr>
          <w:rFonts w:ascii="仿宋" w:hAnsi="仿宋" w:eastAsia="仿宋" w:cs="宋体"/>
          <w:kern w:val="0"/>
          <w:sz w:val="24"/>
          <w:szCs w:val="24"/>
        </w:rPr>
        <w:t>60</w:t>
      </w:r>
      <w:r>
        <w:rPr>
          <w:rFonts w:hint="eastAsia" w:ascii="仿宋" w:hAnsi="仿宋" w:eastAsia="仿宋" w:cs="宋体"/>
          <w:kern w:val="0"/>
          <w:sz w:val="24"/>
          <w:szCs w:val="24"/>
        </w:rPr>
        <w:t>家，在立足国内市场的同时，积极开拓海外市场，控股澳大利亚</w:t>
      </w:r>
      <w:r>
        <w:rPr>
          <w:rFonts w:ascii="仿宋" w:hAnsi="仿宋" w:eastAsia="仿宋" w:cs="宋体"/>
          <w:kern w:val="0"/>
          <w:sz w:val="24"/>
          <w:szCs w:val="24"/>
        </w:rPr>
        <w:t>Gullen Range</w:t>
      </w:r>
      <w:r>
        <w:rPr>
          <w:rFonts w:hint="eastAsia" w:ascii="仿宋" w:hAnsi="仿宋" w:eastAsia="仿宋" w:cs="宋体"/>
          <w:kern w:val="0"/>
          <w:sz w:val="24"/>
          <w:szCs w:val="24"/>
        </w:rPr>
        <w:t>（</w:t>
      </w:r>
      <w:r>
        <w:rPr>
          <w:rFonts w:ascii="仿宋" w:hAnsi="仿宋" w:eastAsia="仿宋" w:cs="宋体"/>
          <w:kern w:val="0"/>
          <w:sz w:val="24"/>
          <w:szCs w:val="24"/>
        </w:rPr>
        <w:t>165.5MW</w:t>
      </w:r>
      <w:r>
        <w:rPr>
          <w:rFonts w:hint="eastAsia" w:ascii="仿宋" w:hAnsi="仿宋" w:eastAsia="仿宋" w:cs="宋体"/>
          <w:kern w:val="0"/>
          <w:sz w:val="24"/>
          <w:szCs w:val="24"/>
        </w:rPr>
        <w:t>）风电项目。</w:t>
      </w:r>
      <w:r>
        <w:rPr>
          <w:rFonts w:ascii="仿宋" w:hAnsi="仿宋" w:eastAsia="仿宋" w:cs="宋体"/>
          <w:kern w:val="0"/>
          <w:sz w:val="24"/>
          <w:szCs w:val="24"/>
        </w:rPr>
        <w:t> </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清洁能源公司欢迎您的加入，必将为您提供展现自我、发现自我、实现自我的舞台。</w:t>
      </w:r>
    </w:p>
    <w:p>
      <w:pPr>
        <w:widowControl/>
        <w:spacing w:line="360" w:lineRule="auto"/>
        <w:ind w:left="-141" w:leftChars="-67" w:firstLine="480"/>
        <w:outlineLvl w:val="0"/>
        <w:rPr>
          <w:rFonts w:ascii="仿宋" w:hAnsi="仿宋" w:eastAsia="仿宋" w:cs="宋体"/>
          <w:b/>
          <w:color w:val="FF0000"/>
          <w:kern w:val="36"/>
          <w:sz w:val="36"/>
          <w:szCs w:val="36"/>
        </w:rPr>
      </w:pPr>
      <w:r>
        <w:rPr>
          <w:rFonts w:hint="eastAsia" w:ascii="仿宋" w:hAnsi="仿宋" w:eastAsia="仿宋" w:cs="宋体"/>
          <w:kern w:val="0"/>
          <w:sz w:val="24"/>
          <w:szCs w:val="24"/>
        </w:rPr>
        <w:t>公司地址：北京市朝阳区西坝河６号</w:t>
      </w: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w:t>
      </w:r>
      <w:r>
        <w:rPr>
          <w:rFonts w:ascii="仿宋" w:hAnsi="仿宋" w:eastAsia="仿宋" w:cs="宋体"/>
          <w:b/>
          <w:color w:val="FF0000"/>
          <w:kern w:val="36"/>
          <w:sz w:val="36"/>
          <w:szCs w:val="36"/>
        </w:rPr>
        <w:t>能源电力</w:t>
      </w:r>
      <w:r>
        <w:rPr>
          <w:rFonts w:hint="eastAsia" w:ascii="仿宋" w:hAnsi="仿宋" w:eastAsia="仿宋" w:cs="宋体"/>
          <w:b/>
          <w:color w:val="FF0000"/>
          <w:kern w:val="36"/>
          <w:sz w:val="36"/>
          <w:szCs w:val="36"/>
        </w:rPr>
        <w:t>股份有限公司北京</w:t>
      </w:r>
      <w:r>
        <w:rPr>
          <w:rFonts w:ascii="仿宋" w:hAnsi="仿宋" w:eastAsia="仿宋" w:cs="宋体"/>
          <w:b/>
          <w:color w:val="FF0000"/>
          <w:kern w:val="36"/>
          <w:sz w:val="36"/>
          <w:szCs w:val="36"/>
        </w:rPr>
        <w:t>分公司</w:t>
      </w:r>
    </w:p>
    <w:p>
      <w:pPr>
        <w:widowControl/>
        <w:jc w:val="center"/>
        <w:outlineLvl w:val="0"/>
        <w:rPr>
          <w:rFonts w:ascii="仿宋" w:hAnsi="仿宋" w:eastAsia="仿宋" w:cs="宋体"/>
          <w:b/>
          <w:color w:val="FF0000"/>
          <w:kern w:val="36"/>
          <w:sz w:val="36"/>
          <w:szCs w:val="36"/>
        </w:rPr>
      </w:pPr>
    </w:p>
    <w:p>
      <w:pPr>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drawing>
          <wp:inline distT="0" distB="0" distL="0" distR="0">
            <wp:extent cx="5337810" cy="3013710"/>
            <wp:effectExtent l="0" t="0" r="0" b="0"/>
            <wp:docPr id="3" name="图片 3" descr="C:\Users\刘志强\AppData\Local\Temp\WeChat Files\8301dc8fcf4f4951f64040e6a6fa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刘志强\AppData\Local\Temp\WeChat Files\8301dc8fcf4f4951f64040e6a6faca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37810" cy="3014293"/>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2019年5月原清洁能源北京公司和新能源公司融合成立北京分公司。公司管理区域为北京、天津、河北、山东、河南、江苏、浙江、上海、新疆、青海、西藏等十一个省区市区域。主要业务有光伏发电、风力发电、垃圾发电、地热。目前管理21个项目公司。</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截至目前，投产装机容量为83万千瓦（其中风电2个容量28.5万千瓦、光伏15个容量54.5万千瓦），总资产86.1亿元，预计2021年装机容量达到200万千瓦，总资产达到168亿元。</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公司地址：北京市朝阳区华腾世纪总部公园G座</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cs="宋体"/>
          <w:bCs/>
          <w:kern w:val="0"/>
          <w:szCs w:val="24"/>
        </w:rPr>
      </w:pPr>
    </w:p>
    <w:p>
      <w:pPr>
        <w:widowControl/>
        <w:spacing w:line="360" w:lineRule="auto"/>
        <w:ind w:left="-141" w:leftChars="-67" w:firstLine="480"/>
        <w:outlineLvl w:val="0"/>
        <w:rPr>
          <w:rFonts w:cs="宋体"/>
          <w:bCs/>
          <w:kern w:val="0"/>
          <w:szCs w:val="24"/>
        </w:rPr>
      </w:pPr>
    </w:p>
    <w:p>
      <w:pPr>
        <w:widowControl/>
        <w:spacing w:line="360" w:lineRule="auto"/>
        <w:ind w:left="-141" w:leftChars="-67" w:firstLine="480"/>
        <w:outlineLvl w:val="0"/>
        <w:rPr>
          <w:rFonts w:ascii="仿宋" w:hAnsi="仿宋" w:eastAsia="仿宋" w:cs="宋体"/>
          <w:kern w:val="0"/>
          <w:sz w:val="24"/>
          <w:szCs w:val="24"/>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w:t>
      </w:r>
      <w:r>
        <w:rPr>
          <w:rFonts w:ascii="仿宋" w:hAnsi="仿宋" w:eastAsia="仿宋" w:cs="宋体"/>
          <w:b/>
          <w:color w:val="FF0000"/>
          <w:kern w:val="36"/>
          <w:sz w:val="36"/>
          <w:szCs w:val="36"/>
        </w:rPr>
        <w:t>能源电力</w:t>
      </w:r>
      <w:r>
        <w:rPr>
          <w:rFonts w:hint="eastAsia" w:ascii="仿宋" w:hAnsi="仿宋" w:eastAsia="仿宋" w:cs="宋体"/>
          <w:b/>
          <w:color w:val="FF0000"/>
          <w:kern w:val="36"/>
          <w:sz w:val="36"/>
          <w:szCs w:val="36"/>
        </w:rPr>
        <w:t>股份有限公司西北</w:t>
      </w:r>
      <w:r>
        <w:rPr>
          <w:rFonts w:ascii="仿宋" w:hAnsi="仿宋" w:eastAsia="仿宋" w:cs="宋体"/>
          <w:b/>
          <w:color w:val="FF0000"/>
          <w:kern w:val="36"/>
          <w:sz w:val="36"/>
          <w:szCs w:val="36"/>
        </w:rPr>
        <w:t>分公司</w:t>
      </w: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drawing>
          <wp:inline distT="0" distB="0" distL="0" distR="0">
            <wp:extent cx="5337810" cy="3000375"/>
            <wp:effectExtent l="0" t="0" r="0" b="9525"/>
            <wp:docPr id="6" name="图片 6" descr="C:\Users\刘志强\AppData\Local\Temp\WeChat Files\5eb4cb7cb5f4549bf6b814bc4c7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刘志强\AppData\Local\Temp\WeChat Files\5eb4cb7cb5f4549bf6b814bc4c75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37810" cy="3000375"/>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西北分公司本部位于宁夏回族自治区银川市，前身是北京京能新能源有限公司宁夏分公司，主要负责京能集团在宁夏、陕西、甘肃三省的清洁能源投资建设和运营管理。截至2019年11月，管理总资产人民币65亿元，投运、在建风力发电、光伏发电项目11个，共计112万千瓦，其中风力发电75万千瓦，光伏发电37万千瓦，还有部分项目正在收、并购进程中，预计到2020年末，投运装机容量将突破130万千瓦。</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成立八年以来，装机容量扩大了二十余倍，为员工的个人发展提供了广阔的平台，真正实现了员工与企业“同收获、共成长、同呼吸、共命运”。展望未来，地处国家“一带一路”战略规划前沿地区的京能清洁能源西北分公司，将立足行业实际，在加快生态文明建设的新时期，直面机遇和挑战，为公司的发展再创辉煌，为员工的发展赢得机遇，努力打造成为西北地区“卓越的清洁能源运营商”！</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 xml:space="preserve">广聚天下英才,让西北更加出彩！北京京能清洁能源电力股份有限公司西北分公司，诚邀您的加入！  </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w:t>
      </w:r>
      <w:r>
        <w:rPr>
          <w:rFonts w:ascii="仿宋" w:hAnsi="仿宋" w:eastAsia="仿宋" w:cs="宋体"/>
          <w:kern w:val="0"/>
          <w:sz w:val="24"/>
          <w:szCs w:val="24"/>
        </w:rPr>
        <w:t>地址：</w:t>
      </w:r>
      <w:r>
        <w:rPr>
          <w:rFonts w:hint="eastAsia" w:ascii="仿宋" w:hAnsi="仿宋" w:eastAsia="仿宋" w:cs="宋体"/>
          <w:kern w:val="0"/>
          <w:sz w:val="24"/>
          <w:szCs w:val="24"/>
        </w:rPr>
        <w:t>宁夏回族自治区银川市金凤区黄河东路百盛王朝大厦15层</w:t>
      </w: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w:t>
      </w:r>
      <w:r>
        <w:rPr>
          <w:rFonts w:ascii="仿宋" w:hAnsi="仿宋" w:eastAsia="仿宋" w:cs="宋体"/>
          <w:b/>
          <w:color w:val="FF0000"/>
          <w:kern w:val="36"/>
          <w:sz w:val="36"/>
          <w:szCs w:val="36"/>
        </w:rPr>
        <w:t>能源电力</w:t>
      </w:r>
      <w:r>
        <w:rPr>
          <w:rFonts w:hint="eastAsia" w:ascii="仿宋" w:hAnsi="仿宋" w:eastAsia="仿宋" w:cs="宋体"/>
          <w:b/>
          <w:color w:val="FF0000"/>
          <w:kern w:val="36"/>
          <w:sz w:val="36"/>
          <w:szCs w:val="36"/>
        </w:rPr>
        <w:t>股份有限公司华南</w:t>
      </w:r>
      <w:r>
        <w:rPr>
          <w:rFonts w:ascii="仿宋" w:hAnsi="仿宋" w:eastAsia="仿宋" w:cs="宋体"/>
          <w:b/>
          <w:color w:val="FF0000"/>
          <w:kern w:val="36"/>
          <w:sz w:val="36"/>
          <w:szCs w:val="36"/>
        </w:rPr>
        <w:t>分公司</w:t>
      </w: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drawing>
          <wp:inline distT="0" distB="0" distL="0" distR="0">
            <wp:extent cx="5337810" cy="4003040"/>
            <wp:effectExtent l="0" t="0" r="0" b="0"/>
            <wp:docPr id="8" name="图片 8" descr="C:\Users\刘志强\AppData\Local\Temp\WeChat Files\4bd7ea26cd9aeb02ed0075835663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刘志强\AppData\Local\Temp\WeChat Files\4bd7ea26cd9aeb02ed00758356636e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37810" cy="4003358"/>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北京京能清洁能源电力股份有限公司华南分公司（以下简称华南分公司）于2019年5月份在广东省湛江市注册成立，隶属于北京京能清洁能源电力股份有限公司（股票代码: 00579.HK）。</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华南分公司主要从事光伏发电、风力发电、生物质能发电等项目的投资建设和运营管理。公司下设八个职能部室，区域管辖范围横跨广东、海南、福建、湖南、湖北、江西和安徽七个省份。</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公司地址：广东省湛江市赤坎区体育北路15号湛江商务大厦21层</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ascii="仿宋" w:hAnsi="仿宋" w:eastAsia="仿宋" w:cs="宋体"/>
          <w:kern w:val="0"/>
          <w:sz w:val="24"/>
          <w:szCs w:val="24"/>
        </w:rPr>
        <w:t xml:space="preserve"> </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w:t>
      </w:r>
      <w:r>
        <w:rPr>
          <w:rFonts w:ascii="仿宋" w:hAnsi="仿宋" w:eastAsia="仿宋" w:cs="宋体"/>
          <w:b/>
          <w:color w:val="FF0000"/>
          <w:kern w:val="36"/>
          <w:sz w:val="36"/>
          <w:szCs w:val="36"/>
        </w:rPr>
        <w:t>能源电力</w:t>
      </w:r>
      <w:r>
        <w:rPr>
          <w:rFonts w:hint="eastAsia" w:ascii="仿宋" w:hAnsi="仿宋" w:eastAsia="仿宋" w:cs="宋体"/>
          <w:b/>
          <w:color w:val="FF0000"/>
          <w:kern w:val="36"/>
          <w:sz w:val="36"/>
          <w:szCs w:val="36"/>
        </w:rPr>
        <w:t>股份有限公司东北</w:t>
      </w:r>
      <w:r>
        <w:rPr>
          <w:rFonts w:ascii="仿宋" w:hAnsi="仿宋" w:eastAsia="仿宋" w:cs="宋体"/>
          <w:b/>
          <w:color w:val="FF0000"/>
          <w:kern w:val="36"/>
          <w:sz w:val="36"/>
          <w:szCs w:val="36"/>
        </w:rPr>
        <w:t>分公司</w:t>
      </w:r>
    </w:p>
    <w:p>
      <w:pPr>
        <w:widowControl/>
        <w:jc w:val="center"/>
        <w:outlineLvl w:val="0"/>
        <w:rPr>
          <w:rFonts w:ascii="仿宋" w:hAnsi="仿宋" w:eastAsia="仿宋" w:cs="宋体"/>
          <w:b/>
          <w:color w:val="FF0000"/>
          <w:kern w:val="36"/>
          <w:sz w:val="36"/>
          <w:szCs w:val="36"/>
        </w:rPr>
      </w:pPr>
      <w:r>
        <w:rPr>
          <w:rFonts w:hint="eastAsia" w:ascii="仿宋_GB2312" w:eastAsia="仿宋_GB2312"/>
          <w:sz w:val="32"/>
          <w:szCs w:val="32"/>
          <w:highlight w:val="red"/>
        </w:rPr>
        <w:drawing>
          <wp:inline distT="0" distB="0" distL="114300" distR="114300">
            <wp:extent cx="5337810" cy="3288665"/>
            <wp:effectExtent l="0" t="0" r="0" b="0"/>
            <wp:docPr id="4" name="图片 4" descr=")6][W@N2@JAB_%TZE0H(Y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W@N2@JAB_%TZE0H(YR7"/>
                    <pic:cNvPicPr>
                      <a:picLocks noChangeAspect="1"/>
                    </pic:cNvPicPr>
                  </pic:nvPicPr>
                  <pic:blipFill>
                    <a:blip r:embed="rId9"/>
                    <a:stretch>
                      <a:fillRect/>
                    </a:stretch>
                  </pic:blipFill>
                  <pic:spPr>
                    <a:xfrm>
                      <a:off x="0" y="0"/>
                      <a:ext cx="5337810" cy="3289276"/>
                    </a:xfrm>
                    <a:prstGeom prst="rect">
                      <a:avLst/>
                    </a:prstGeom>
                  </pic:spPr>
                </pic:pic>
              </a:graphicData>
            </a:graphic>
          </wp:inline>
        </w:drawing>
      </w:r>
    </w:p>
    <w:p>
      <w:pPr>
        <w:widowControl/>
        <w:jc w:val="center"/>
        <w:outlineLvl w:val="0"/>
        <w:rPr>
          <w:rFonts w:ascii="仿宋" w:hAnsi="仿宋" w:eastAsia="仿宋" w:cs="宋体"/>
          <w:b/>
          <w:color w:val="FF0000"/>
          <w:kern w:val="36"/>
          <w:sz w:val="36"/>
          <w:szCs w:val="36"/>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北京京能清洁能源电力股份有限公司东北分公司是北京京能清洁能源电力股份有限公司的区域管理分公司，</w:t>
      </w:r>
      <w:r>
        <w:rPr>
          <w:rFonts w:ascii="仿宋" w:hAnsi="仿宋" w:eastAsia="仿宋" w:cs="宋体"/>
          <w:kern w:val="0"/>
          <w:sz w:val="24"/>
          <w:szCs w:val="24"/>
        </w:rPr>
        <w:t>管理区域</w:t>
      </w:r>
      <w:r>
        <w:rPr>
          <w:rFonts w:hint="eastAsia" w:ascii="仿宋" w:hAnsi="仿宋" w:eastAsia="仿宋" w:cs="宋体"/>
          <w:kern w:val="0"/>
          <w:sz w:val="24"/>
          <w:szCs w:val="24"/>
        </w:rPr>
        <w:t>为</w:t>
      </w:r>
      <w:r>
        <w:rPr>
          <w:rFonts w:ascii="仿宋" w:hAnsi="仿宋" w:eastAsia="仿宋" w:cs="宋体"/>
          <w:kern w:val="0"/>
          <w:sz w:val="24"/>
          <w:szCs w:val="24"/>
        </w:rPr>
        <w:t>黑龙江</w:t>
      </w:r>
      <w:r>
        <w:rPr>
          <w:rFonts w:hint="eastAsia" w:ascii="仿宋" w:hAnsi="仿宋" w:eastAsia="仿宋" w:cs="宋体"/>
          <w:kern w:val="0"/>
          <w:sz w:val="24"/>
          <w:szCs w:val="24"/>
        </w:rPr>
        <w:t>、</w:t>
      </w:r>
      <w:r>
        <w:rPr>
          <w:rFonts w:ascii="仿宋" w:hAnsi="仿宋" w:eastAsia="仿宋" w:cs="宋体"/>
          <w:kern w:val="0"/>
          <w:sz w:val="24"/>
          <w:szCs w:val="24"/>
        </w:rPr>
        <w:t>吉林</w:t>
      </w:r>
      <w:r>
        <w:rPr>
          <w:rFonts w:hint="eastAsia" w:ascii="仿宋" w:hAnsi="仿宋" w:eastAsia="仿宋" w:cs="宋体"/>
          <w:kern w:val="0"/>
          <w:sz w:val="24"/>
          <w:szCs w:val="24"/>
        </w:rPr>
        <w:t>、</w:t>
      </w:r>
      <w:r>
        <w:rPr>
          <w:rFonts w:ascii="仿宋" w:hAnsi="仿宋" w:eastAsia="仿宋" w:cs="宋体"/>
          <w:kern w:val="0"/>
          <w:sz w:val="24"/>
          <w:szCs w:val="24"/>
        </w:rPr>
        <w:t>辽宁三省和蒙东电网覆盖区域</w:t>
      </w:r>
      <w:r>
        <w:rPr>
          <w:rFonts w:hint="eastAsia" w:ascii="仿宋" w:hAnsi="仿宋" w:eastAsia="仿宋" w:cs="宋体"/>
          <w:kern w:val="0"/>
          <w:sz w:val="24"/>
          <w:szCs w:val="24"/>
        </w:rPr>
        <w:t>，主要从事风力发电、太阳能发电项目的投资建设和运营管理工作。截至2019年10月末，公司注册资本金11.65亿元，总资产24.09亿元。累计投产装机容量为45.65万千瓦，其中风电37.65万千瓦，太阳能发电8万千瓦。</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公司地址：辽宁省沈阳市浑南区天成街6号</w:t>
      </w: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北京京能清洁能源电力股份有限公司内蒙古分公司</w:t>
      </w:r>
    </w:p>
    <w:p>
      <w:pPr>
        <w:widowControl/>
        <w:spacing w:line="360" w:lineRule="auto"/>
        <w:ind w:left="-141" w:leftChars="-67" w:firstLine="480"/>
        <w:outlineLvl w:val="0"/>
        <w:rPr>
          <w:rFonts w:ascii="仿宋" w:hAnsi="仿宋" w:eastAsia="仿宋" w:cs="宋体"/>
          <w:kern w:val="0"/>
          <w:sz w:val="24"/>
          <w:szCs w:val="24"/>
        </w:rPr>
      </w:pPr>
      <w:r>
        <w:rPr>
          <w:rFonts w:ascii="仿宋" w:hAnsi="仿宋" w:eastAsia="仿宋" w:cs="宋体"/>
          <w:kern w:val="0"/>
          <w:sz w:val="24"/>
          <w:szCs w:val="24"/>
        </w:rPr>
        <w:drawing>
          <wp:inline distT="0" distB="0" distL="0" distR="0">
            <wp:extent cx="5337810" cy="3001645"/>
            <wp:effectExtent l="0" t="0" r="0" b="0"/>
            <wp:docPr id="27" name="图片 27" descr="C:\Users\刘志强\Documents\Tencent Files\874461917\FileRecv\光伏海洋－乌兰伊力更 温向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刘志强\Documents\Tencent Files\874461917\FileRecv\光伏海洋－乌兰伊力更 温向炜.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37810" cy="3001805"/>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北京京能清洁能源电力股份有限公司内蒙古分公司位于呼和浩特市，前身为北京京能国际内蒙古风电分公司，于2</w:t>
      </w:r>
      <w:r>
        <w:rPr>
          <w:rFonts w:ascii="仿宋" w:hAnsi="仿宋" w:eastAsia="仿宋" w:cs="宋体"/>
          <w:kern w:val="0"/>
          <w:sz w:val="24"/>
          <w:szCs w:val="24"/>
        </w:rPr>
        <w:t>007</w:t>
      </w:r>
      <w:r>
        <w:rPr>
          <w:rFonts w:hint="eastAsia" w:ascii="仿宋" w:hAnsi="仿宋" w:eastAsia="仿宋" w:cs="宋体"/>
          <w:kern w:val="0"/>
          <w:sz w:val="24"/>
          <w:szCs w:val="24"/>
        </w:rPr>
        <w:t>年6月成立，2</w:t>
      </w:r>
      <w:r>
        <w:rPr>
          <w:rFonts w:ascii="仿宋" w:hAnsi="仿宋" w:eastAsia="仿宋" w:cs="宋体"/>
          <w:kern w:val="0"/>
          <w:sz w:val="24"/>
          <w:szCs w:val="24"/>
        </w:rPr>
        <w:t>009</w:t>
      </w:r>
      <w:r>
        <w:rPr>
          <w:rFonts w:hint="eastAsia" w:ascii="仿宋" w:hAnsi="仿宋" w:eastAsia="仿宋" w:cs="宋体"/>
          <w:kern w:val="0"/>
          <w:sz w:val="24"/>
          <w:szCs w:val="24"/>
        </w:rPr>
        <w:t>年</w:t>
      </w:r>
      <w:r>
        <w:rPr>
          <w:rFonts w:ascii="仿宋" w:hAnsi="仿宋" w:eastAsia="仿宋" w:cs="宋体"/>
          <w:kern w:val="0"/>
          <w:sz w:val="24"/>
          <w:szCs w:val="24"/>
        </w:rPr>
        <w:t>9</w:t>
      </w:r>
      <w:r>
        <w:rPr>
          <w:rFonts w:hint="eastAsia" w:ascii="仿宋" w:hAnsi="仿宋" w:eastAsia="仿宋" w:cs="宋体"/>
          <w:kern w:val="0"/>
          <w:sz w:val="24"/>
          <w:szCs w:val="24"/>
        </w:rPr>
        <w:t>月按照集团公司部署与北京京能新能源有限公司合并，2</w:t>
      </w:r>
      <w:r>
        <w:rPr>
          <w:rFonts w:ascii="仿宋" w:hAnsi="仿宋" w:eastAsia="仿宋" w:cs="宋体"/>
          <w:kern w:val="0"/>
          <w:sz w:val="24"/>
          <w:szCs w:val="24"/>
        </w:rPr>
        <w:t>019</w:t>
      </w:r>
      <w:r>
        <w:rPr>
          <w:rFonts w:hint="eastAsia" w:ascii="仿宋" w:hAnsi="仿宋" w:eastAsia="仿宋" w:cs="宋体"/>
          <w:kern w:val="0"/>
          <w:sz w:val="24"/>
          <w:szCs w:val="24"/>
        </w:rPr>
        <w:t>年8月2</w:t>
      </w:r>
      <w:r>
        <w:rPr>
          <w:rFonts w:ascii="仿宋" w:hAnsi="仿宋" w:eastAsia="仿宋" w:cs="宋体"/>
          <w:kern w:val="0"/>
          <w:sz w:val="24"/>
          <w:szCs w:val="24"/>
        </w:rPr>
        <w:t>2</w:t>
      </w:r>
      <w:r>
        <w:rPr>
          <w:rFonts w:hint="eastAsia" w:ascii="仿宋" w:hAnsi="仿宋" w:eastAsia="仿宋" w:cs="宋体"/>
          <w:kern w:val="0"/>
          <w:sz w:val="24"/>
          <w:szCs w:val="24"/>
        </w:rPr>
        <w:t>日，按照集团和平台区域化改革安排部署正式成立清洁能源内蒙古分公司。公司主要职能为新能源生产经营管理和前期开发，下辖12个已投产场站，总装机容量为1503.75MW，分布在蒙西电网、山西省等地。</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清洁能源内蒙古分公司自成立以来，不断致力于提升管理水平，筑牢可持续发展根基，在全体员工的共同奋斗下，项目建设运营和公司发展不断跨越新台阶，是一支团结高效，敬业奉献的团队，现诚邀技术型、创新型、实干型的人才加入我们的队伍，共同为建设卓越的清洁能源供应商作出贡献。</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 xml:space="preserve"> 公司地址：内蒙古自治区呼和浩特市赛罕区金桥开发区银河北街76号盛海大厦B座</w:t>
      </w:r>
    </w:p>
    <w:p>
      <w:pPr>
        <w:widowControl/>
        <w:jc w:val="center"/>
        <w:outlineLvl w:val="0"/>
        <w:rPr>
          <w:rFonts w:ascii="仿宋" w:hAnsi="仿宋" w:eastAsia="仿宋" w:cs="宋体"/>
          <w:kern w:val="0"/>
          <w:sz w:val="24"/>
          <w:szCs w:val="24"/>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widowControl/>
        <w:spacing w:line="360" w:lineRule="auto"/>
        <w:ind w:left="-141" w:leftChars="-67" w:firstLine="480"/>
        <w:jc w:val="center"/>
        <w:outlineLvl w:val="0"/>
        <w:rPr>
          <w:rFonts w:ascii="仿宋" w:hAnsi="仿宋" w:eastAsia="仿宋" w:cs="宋体"/>
          <w:b/>
          <w:color w:val="FF0000"/>
          <w:kern w:val="36"/>
          <w:sz w:val="40"/>
          <w:szCs w:val="36"/>
        </w:rPr>
      </w:pPr>
      <w:r>
        <w:rPr>
          <w:rFonts w:ascii="仿宋" w:hAnsi="仿宋" w:eastAsia="仿宋" w:cs="宋体"/>
          <w:b/>
          <w:color w:val="FF0000"/>
          <w:kern w:val="36"/>
          <w:sz w:val="36"/>
          <w:szCs w:val="36"/>
        </w:rPr>
        <w:t>北京京能高安屯燃气热电有限责任公司</w:t>
      </w:r>
    </w:p>
    <w:p>
      <w:pPr>
        <w:widowControl/>
        <w:jc w:val="center"/>
        <w:outlineLvl w:val="0"/>
        <w:rPr>
          <w:rFonts w:ascii="仿宋" w:hAnsi="仿宋" w:eastAsia="仿宋" w:cs="宋体"/>
          <w:b/>
          <w:color w:val="FF0000"/>
          <w:kern w:val="36"/>
          <w:sz w:val="40"/>
          <w:szCs w:val="36"/>
        </w:rPr>
      </w:pPr>
      <w:r>
        <w:rPr>
          <w:rFonts w:ascii="宋体" w:hAnsi="宋体" w:cs="宋体"/>
          <w:kern w:val="0"/>
          <w:sz w:val="18"/>
          <w:szCs w:val="18"/>
        </w:rPr>
        <w:drawing>
          <wp:inline distT="0" distB="0" distL="0" distR="0">
            <wp:extent cx="4533900" cy="2485390"/>
            <wp:effectExtent l="0" t="0" r="0" b="0"/>
            <wp:docPr id="1" name="图片 1" descr="C:\Users\YDD\AppData\Local\Temp\WeChat Files\03e4a10d20500c3ca6e79dc5bd9e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DD\AppData\Local\Temp\WeChat Files\03e4a10d20500c3ca6e79dc5bd9edf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81972" cy="2512322"/>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高安屯燃气热电有限责任公司成立于2010年12月30日，为北京能源集团有限责任公司下属企业，现为北京京能清洁能源电力股份有限公司全资子公司，负责北京东北热电中心京能燃气热电厂工程建设及投产后的运营和管理。</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东北热电中心京能燃气热电厂工程是根据北京市“十二五”期间加快构建安全、高效、低碳、城市供热体系，持续改善环境质量、加速能源清洁化进程的有关精神，按照“一个中心、统一规划、两个电厂、共同协作”的原则，由京能集团投资建设的北京市重点工程。机组于2014年12月10日顺利通过168小时满负荷试运，转入商业运营。</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工程新建一套9F级燃气-蒸汽联合循环“二拖一”发电供热机组，总装机容量845MW，供热能力596MW，年发电量38亿千瓦时，供热面积约1200万平方米。工程采用先进的SSS离合器技术和烟气余热深度利用技术，同期建设烟气脱硝装置，可最大程度地提高机组的供热能力，符合国家节能、高效、环保政策。工程将先进的“一键启停”技术及现场总线技术应用于联合循环机组，构建现场设备、工业控制系统、企业管理体系一体化的智能化管控平台。通过对现场总线设备管理功能的二次开发，并结合S</w:t>
      </w:r>
      <w:r>
        <w:rPr>
          <w:rFonts w:ascii="仿宋" w:hAnsi="仿宋" w:eastAsia="仿宋" w:cs="宋体"/>
          <w:kern w:val="0"/>
          <w:sz w:val="24"/>
          <w:szCs w:val="24"/>
        </w:rPr>
        <w:t>IS系统及ERP系统建设，已建成基于现场总线技术的数字化电厂</w:t>
      </w:r>
      <w:r>
        <w:rPr>
          <w:rFonts w:hint="eastAsia" w:ascii="仿宋" w:hAnsi="仿宋" w:eastAsia="仿宋" w:cs="宋体"/>
          <w:kern w:val="0"/>
          <w:sz w:val="24"/>
          <w:szCs w:val="24"/>
        </w:rPr>
        <w:t>。</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公司地址：北京市朝阳区金榆路马各庄东路3号</w:t>
      </w:r>
    </w:p>
    <w:p>
      <w:pPr>
        <w:widowControl/>
        <w:spacing w:line="360" w:lineRule="auto"/>
        <w:ind w:left="-141" w:leftChars="-67" w:firstLine="480"/>
        <w:outlineLvl w:val="0"/>
        <w:rPr>
          <w:rFonts w:ascii="仿宋" w:hAnsi="仿宋" w:eastAsia="仿宋" w:cs="宋体"/>
          <w:kern w:val="0"/>
          <w:sz w:val="24"/>
          <w:szCs w:val="24"/>
        </w:rPr>
      </w:pPr>
    </w:p>
    <w:p>
      <w:pPr>
        <w:widowControl/>
        <w:ind w:firstLine="480" w:firstLineChars="200"/>
        <w:outlineLvl w:val="0"/>
        <w:rPr>
          <w:rFonts w:ascii="仿宋" w:hAnsi="仿宋" w:eastAsia="仿宋" w:cs="仿宋"/>
          <w:sz w:val="24"/>
          <w:szCs w:val="24"/>
        </w:rPr>
      </w:pP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t>北京京丰燃气发电有限责任公司</w:t>
      </w:r>
    </w:p>
    <w:p>
      <w:pPr>
        <w:widowControl/>
        <w:jc w:val="center"/>
        <w:rPr>
          <w:rFonts w:ascii="宋体" w:hAnsi="宋体" w:cs="宋体"/>
          <w:kern w:val="0"/>
          <w:sz w:val="18"/>
          <w:szCs w:val="18"/>
        </w:rPr>
      </w:pPr>
    </w:p>
    <w:p>
      <w:pPr>
        <w:widowControl/>
        <w:jc w:val="center"/>
        <w:rPr>
          <w:rFonts w:ascii="宋体" w:hAnsi="宋体" w:cs="宋体"/>
          <w:kern w:val="0"/>
          <w:sz w:val="18"/>
          <w:szCs w:val="18"/>
        </w:rPr>
      </w:pPr>
      <w:r>
        <w:rPr>
          <w:sz w:val="18"/>
          <w:szCs w:val="18"/>
        </w:rPr>
        <w:drawing>
          <wp:inline distT="0" distB="0" distL="0" distR="0">
            <wp:extent cx="5029200" cy="3581400"/>
            <wp:effectExtent l="19050" t="0" r="0" b="0"/>
            <wp:docPr id="11" name="图片 14" descr="http://www.powerbeijing.com/upload/2010/2/510391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http://www.powerbeijing.com/upload/2010/2/5103916331.jpg"/>
                    <pic:cNvPicPr>
                      <a:picLocks noChangeAspect="1" noChangeArrowheads="1"/>
                    </pic:cNvPicPr>
                  </pic:nvPicPr>
                  <pic:blipFill>
                    <a:blip r:embed="rId12" cstate="print"/>
                    <a:srcRect/>
                    <a:stretch>
                      <a:fillRect/>
                    </a:stretch>
                  </pic:blipFill>
                  <pic:spPr>
                    <a:xfrm>
                      <a:off x="0" y="0"/>
                      <a:ext cx="5029200" cy="3581400"/>
                    </a:xfrm>
                    <a:prstGeom prst="rect">
                      <a:avLst/>
                    </a:prstGeom>
                    <a:noFill/>
                    <a:ln w="9525">
                      <a:noFill/>
                      <a:miter lim="800000"/>
                      <a:headEnd/>
                      <a:tailEnd/>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北京京丰燃气发电有限责任公司坐落于京城西南郊，距中心城区仅30公里，地理位置得天独厚。公司由北京京能清洁能源电力股份有限公司100%控股，规划建设2</w:t>
      </w:r>
      <w:r>
        <w:rPr>
          <w:rFonts w:ascii="仿宋" w:hAnsi="仿宋" w:eastAsia="仿宋" w:cs="宋体"/>
          <w:kern w:val="0"/>
          <w:sz w:val="24"/>
          <w:szCs w:val="24"/>
        </w:rPr>
        <w:t>×40</w:t>
      </w:r>
      <w:r>
        <w:rPr>
          <w:rFonts w:hint="eastAsia" w:ascii="仿宋" w:hAnsi="仿宋" w:eastAsia="仿宋" w:cs="宋体"/>
          <w:kern w:val="0"/>
          <w:sz w:val="24"/>
          <w:szCs w:val="24"/>
        </w:rPr>
        <w:t>0MW级燃气蒸汽联合循环发电机组，第一台机组于2006年1月1日正式移交生产，该机组</w:t>
      </w:r>
      <w:r>
        <w:rPr>
          <w:rFonts w:ascii="仿宋" w:hAnsi="仿宋" w:eastAsia="仿宋" w:cs="宋体"/>
          <w:kern w:val="0"/>
          <w:sz w:val="24"/>
          <w:szCs w:val="24"/>
        </w:rPr>
        <w:t>总投资约合16.3亿元,设计年发电量14亿千瓦时, 是国内首批建设的9F型大容量燃气蒸汽联合循环发电机组之一，是北京市第一台燃气发电机组</w:t>
      </w:r>
      <w:r>
        <w:rPr>
          <w:rFonts w:hint="eastAsia" w:ascii="仿宋" w:hAnsi="仿宋" w:eastAsia="仿宋" w:cs="宋体"/>
          <w:kern w:val="0"/>
          <w:sz w:val="24"/>
          <w:szCs w:val="24"/>
        </w:rPr>
        <w:t>，自动化程度高，处于国际领先水平。目前二期工程正在紧张筹建阶段</w:t>
      </w:r>
      <w:r>
        <w:rPr>
          <w:rFonts w:ascii="仿宋" w:hAnsi="仿宋" w:eastAsia="仿宋" w:cs="宋体"/>
          <w:kern w:val="0"/>
          <w:sz w:val="24"/>
          <w:szCs w:val="24"/>
        </w:rPr>
        <w:t>。</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公司地址：北京市丰台区云岗西路15号</w:t>
      </w: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ind w:firstLine="480" w:firstLineChars="200"/>
        <w:outlineLvl w:val="0"/>
        <w:rPr>
          <w:rFonts w:ascii="仿宋" w:hAnsi="仿宋" w:eastAsia="仿宋" w:cs="黑体"/>
          <w:sz w:val="24"/>
          <w:szCs w:val="24"/>
        </w:rPr>
      </w:pP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t>北京</w:t>
      </w:r>
      <w:r>
        <w:rPr>
          <w:rFonts w:hint="eastAsia" w:ascii="仿宋" w:hAnsi="仿宋" w:eastAsia="仿宋" w:cs="宋体"/>
          <w:b/>
          <w:color w:val="FF0000"/>
          <w:kern w:val="36"/>
          <w:sz w:val="36"/>
          <w:szCs w:val="36"/>
        </w:rPr>
        <w:t>京桥热电</w:t>
      </w:r>
      <w:r>
        <w:rPr>
          <w:rFonts w:ascii="仿宋" w:hAnsi="仿宋" w:eastAsia="仿宋" w:cs="宋体"/>
          <w:b/>
          <w:color w:val="FF0000"/>
          <w:kern w:val="36"/>
          <w:sz w:val="36"/>
          <w:szCs w:val="36"/>
        </w:rPr>
        <w:t>有限</w:t>
      </w:r>
      <w:r>
        <w:rPr>
          <w:rFonts w:hint="eastAsia" w:ascii="仿宋" w:hAnsi="仿宋" w:eastAsia="仿宋" w:cs="宋体"/>
          <w:b/>
          <w:color w:val="FF0000"/>
          <w:kern w:val="36"/>
          <w:sz w:val="36"/>
          <w:szCs w:val="36"/>
        </w:rPr>
        <w:t>责任</w:t>
      </w:r>
      <w:r>
        <w:rPr>
          <w:rFonts w:ascii="仿宋" w:hAnsi="仿宋" w:eastAsia="仿宋" w:cs="宋体"/>
          <w:b/>
          <w:color w:val="FF0000"/>
          <w:kern w:val="36"/>
          <w:sz w:val="36"/>
          <w:szCs w:val="36"/>
        </w:rPr>
        <w:t>公司</w:t>
      </w:r>
    </w:p>
    <w:p>
      <w:pPr>
        <w:widowControl/>
        <w:jc w:val="center"/>
        <w:outlineLvl w:val="0"/>
        <w:rPr>
          <w:rFonts w:ascii="仿宋" w:hAnsi="仿宋" w:eastAsia="仿宋" w:cs="宋体"/>
          <w:b/>
          <w:color w:val="FF0000"/>
          <w:kern w:val="36"/>
          <w:sz w:val="36"/>
          <w:szCs w:val="36"/>
        </w:rPr>
      </w:pPr>
    </w:p>
    <w:p>
      <w:pPr>
        <w:widowControl/>
        <w:ind w:firstLine="360" w:firstLineChars="200"/>
        <w:outlineLvl w:val="0"/>
        <w:rPr>
          <w:rFonts w:ascii="仿宋" w:hAnsi="仿宋" w:eastAsia="仿宋" w:cs="黑体"/>
          <w:sz w:val="24"/>
          <w:szCs w:val="24"/>
        </w:rPr>
      </w:pPr>
      <w:r>
        <w:rPr>
          <w:rFonts w:ascii="宋体" w:hAnsi="宋体" w:cs="宋体"/>
          <w:kern w:val="0"/>
          <w:sz w:val="18"/>
          <w:szCs w:val="18"/>
        </w:rPr>
        <w:drawing>
          <wp:inline distT="0" distB="0" distL="0" distR="0">
            <wp:extent cx="4597400" cy="2585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99369" cy="2587075"/>
                    </a:xfrm>
                    <a:prstGeom prst="rect">
                      <a:avLst/>
                    </a:prstGeom>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ascii="仿宋" w:hAnsi="仿宋" w:eastAsia="仿宋" w:cs="宋体"/>
          <w:kern w:val="0"/>
          <w:sz w:val="24"/>
          <w:szCs w:val="24"/>
        </w:rPr>
        <w:t>北京</w:t>
      </w:r>
      <w:r>
        <w:rPr>
          <w:rFonts w:hint="eastAsia" w:ascii="仿宋" w:hAnsi="仿宋" w:eastAsia="仿宋" w:cs="宋体"/>
          <w:kern w:val="0"/>
          <w:sz w:val="24"/>
          <w:szCs w:val="24"/>
        </w:rPr>
        <w:t>京桥热电</w:t>
      </w:r>
      <w:r>
        <w:rPr>
          <w:rFonts w:ascii="仿宋" w:hAnsi="仿宋" w:eastAsia="仿宋" w:cs="宋体"/>
          <w:kern w:val="0"/>
          <w:sz w:val="24"/>
          <w:szCs w:val="24"/>
        </w:rPr>
        <w:t>有限</w:t>
      </w:r>
      <w:r>
        <w:rPr>
          <w:rFonts w:hint="eastAsia" w:ascii="仿宋" w:hAnsi="仿宋" w:eastAsia="仿宋" w:cs="宋体"/>
          <w:kern w:val="0"/>
          <w:sz w:val="24"/>
          <w:szCs w:val="24"/>
        </w:rPr>
        <w:t>责任</w:t>
      </w:r>
      <w:r>
        <w:rPr>
          <w:rFonts w:ascii="仿宋" w:hAnsi="仿宋" w:eastAsia="仿宋" w:cs="宋体"/>
          <w:kern w:val="0"/>
          <w:sz w:val="24"/>
          <w:szCs w:val="24"/>
        </w:rPr>
        <w:t>公司是</w:t>
      </w:r>
      <w:r>
        <w:rPr>
          <w:rFonts w:hint="eastAsia" w:ascii="仿宋" w:hAnsi="仿宋" w:eastAsia="仿宋" w:cs="宋体"/>
          <w:kern w:val="0"/>
          <w:sz w:val="24"/>
          <w:szCs w:val="24"/>
        </w:rPr>
        <w:t>北京能源集团有限责任公司旗下上市公司北京京能清洁能源电力股份有限公司的下属企业，是北京四大燃气热电中心之一－北京西南热电中心。公司成立于2003年，位于北京市丰台区草桥东路29号，占地面积10.3公顷。总装机包括四台116MW燃气热水锅炉和一套F级“二拖一”燃气蒸汽联合循环热电联产机组，发电装机容量838MW，供热能力1056MW，供热面积2100万平方米。京桥热电公司开展推行“五精”管理,创建“三基九力”团队，</w:t>
      </w:r>
      <w:r>
        <w:rPr>
          <w:rFonts w:ascii="仿宋" w:hAnsi="仿宋" w:eastAsia="仿宋" w:cs="宋体"/>
          <w:kern w:val="0"/>
          <w:sz w:val="24"/>
          <w:szCs w:val="24"/>
        </w:rPr>
        <w:t>为发展清洁能源，满足首都人民热电需求，做出了积极贡献</w:t>
      </w:r>
      <w:r>
        <w:rPr>
          <w:rFonts w:hint="eastAsia" w:ascii="仿宋" w:hAnsi="仿宋" w:eastAsia="仿宋" w:cs="宋体"/>
          <w:kern w:val="0"/>
          <w:sz w:val="24"/>
          <w:szCs w:val="24"/>
        </w:rPr>
        <w:t>。</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京桥热电公司自成立以来，经济效益良好并获得多项荣誉称号。2014年，中共中央总书记、国家主席、中央军委主席习近平来到京桥热电公司，了解北京市冬季供热情况，亲切慰问了京桥热电公司生产一线干部职工，对大家的工作和绿色能源的发展给予了充分的肯定。</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公司地址：北京市丰台区草桥东路29号</w:t>
      </w:r>
    </w:p>
    <w:p>
      <w:pPr>
        <w:widowControl/>
        <w:spacing w:line="360" w:lineRule="auto"/>
        <w:ind w:left="-141" w:leftChars="-67" w:firstLine="480"/>
        <w:outlineLvl w:val="0"/>
        <w:rPr>
          <w:rFonts w:ascii="仿宋" w:hAnsi="仿宋" w:eastAsia="仿宋" w:cs="宋体"/>
          <w:kern w:val="0"/>
          <w:sz w:val="24"/>
          <w:szCs w:val="24"/>
        </w:rPr>
      </w:pPr>
    </w:p>
    <w:p>
      <w:pPr>
        <w:spacing w:line="400" w:lineRule="exact"/>
        <w:contextualSpacing/>
        <w:rPr>
          <w:rFonts w:ascii="仿宋" w:hAnsi="仿宋" w:eastAsia="仿宋" w:cs="黑体"/>
          <w:sz w:val="24"/>
          <w:szCs w:val="24"/>
        </w:rPr>
      </w:pPr>
    </w:p>
    <w:p>
      <w:pPr>
        <w:spacing w:line="400" w:lineRule="exact"/>
        <w:contextualSpacing/>
        <w:rPr>
          <w:rFonts w:ascii="仿宋" w:hAnsi="仿宋" w:eastAsia="仿宋" w:cs="黑体"/>
          <w:sz w:val="24"/>
          <w:szCs w:val="24"/>
        </w:rPr>
      </w:pPr>
    </w:p>
    <w:p>
      <w:pPr>
        <w:spacing w:line="400" w:lineRule="exact"/>
        <w:contextualSpacing/>
        <w:rPr>
          <w:rFonts w:ascii="仿宋" w:hAnsi="仿宋" w:eastAsia="仿宋" w:cs="黑体"/>
          <w:sz w:val="24"/>
          <w:szCs w:val="24"/>
        </w:rPr>
      </w:pPr>
    </w:p>
    <w:p>
      <w:pPr>
        <w:spacing w:line="400" w:lineRule="exact"/>
        <w:contextualSpacing/>
        <w:rPr>
          <w:rFonts w:ascii="仿宋" w:hAnsi="仿宋" w:eastAsia="仿宋" w:cs="黑体"/>
          <w:sz w:val="24"/>
          <w:szCs w:val="24"/>
        </w:rPr>
      </w:pPr>
    </w:p>
    <w:p>
      <w:pPr>
        <w:spacing w:line="400" w:lineRule="exact"/>
        <w:contextualSpacing/>
        <w:rPr>
          <w:rFonts w:ascii="仿宋" w:hAnsi="仿宋" w:eastAsia="仿宋" w:cs="黑体"/>
          <w:sz w:val="24"/>
          <w:szCs w:val="24"/>
        </w:rPr>
      </w:pP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t>北京</w:t>
      </w:r>
      <w:r>
        <w:rPr>
          <w:rFonts w:hint="eastAsia" w:ascii="仿宋" w:hAnsi="仿宋" w:eastAsia="仿宋" w:cs="宋体"/>
          <w:b/>
          <w:color w:val="FF0000"/>
          <w:kern w:val="36"/>
          <w:sz w:val="36"/>
          <w:szCs w:val="36"/>
        </w:rPr>
        <w:t>京西燃气热电</w:t>
      </w:r>
      <w:r>
        <w:rPr>
          <w:rFonts w:ascii="仿宋" w:hAnsi="仿宋" w:eastAsia="仿宋" w:cs="宋体"/>
          <w:b/>
          <w:color w:val="FF0000"/>
          <w:kern w:val="36"/>
          <w:sz w:val="36"/>
          <w:szCs w:val="36"/>
        </w:rPr>
        <w:t>有限公司</w:t>
      </w:r>
      <w:r>
        <w:rPr>
          <w:rFonts w:hint="eastAsia" w:ascii="仿宋" w:hAnsi="仿宋" w:eastAsia="仿宋" w:cs="宋体"/>
          <w:b/>
          <w:color w:val="FF0000"/>
          <w:kern w:val="36"/>
          <w:sz w:val="36"/>
          <w:szCs w:val="36"/>
        </w:rPr>
        <w:drawing>
          <wp:inline distT="0" distB="0" distL="0" distR="0">
            <wp:extent cx="5400040" cy="3108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108325"/>
                    </a:xfrm>
                    <a:prstGeom prst="rect">
                      <a:avLst/>
                    </a:prstGeom>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北京京西燃气热电有限公司（简称：京西热电）成立于2012年4月11日，位于文化底蕴深厚、交通便捷的首都工业老区——</w:t>
      </w:r>
      <w:r>
        <w:fldChar w:fldCharType="begin"/>
      </w:r>
      <w:r>
        <w:instrText xml:space="preserve"> HYPERLINK "http://travel.mipang.com/2910/" \t "_blank" \o "石景山" </w:instrText>
      </w:r>
      <w:r>
        <w:fldChar w:fldCharType="separate"/>
      </w:r>
      <w:r>
        <w:rPr>
          <w:rFonts w:hint="eastAsia" w:ascii="仿宋" w:hAnsi="仿宋" w:eastAsia="仿宋" w:cs="宋体"/>
          <w:kern w:val="0"/>
          <w:sz w:val="24"/>
          <w:szCs w:val="24"/>
        </w:rPr>
        <w:t>石景山</w:t>
      </w:r>
      <w:r>
        <w:rPr>
          <w:rFonts w:hint="eastAsia" w:ascii="仿宋" w:hAnsi="仿宋" w:eastAsia="仿宋" w:cs="宋体"/>
          <w:kern w:val="0"/>
          <w:sz w:val="24"/>
          <w:szCs w:val="24"/>
        </w:rPr>
        <w:fldChar w:fldCharType="end"/>
      </w:r>
      <w:r>
        <w:rPr>
          <w:rFonts w:hint="eastAsia" w:ascii="仿宋" w:hAnsi="仿宋" w:eastAsia="仿宋" w:cs="宋体"/>
          <w:kern w:val="0"/>
          <w:sz w:val="24"/>
          <w:szCs w:val="24"/>
        </w:rPr>
        <w:t>西部高井地区，注册资本101000万元，是京能集团上市公司——北京京能清洁能源电力股份有限公司的全资子公司，占地9.8公顷，它传承了石景山发电总厂的百年历史，如今负责建设并运行北京西北热电中心京西燃气热电项目，在2015年、2018年顺利通过北京市高新技术企业认定；于2016年成为中国唯一一家获得“亚洲电力年度发电创新技术金奖”的发电企业；在2017年斩获“2016-2017年度国家优质投资项目特别奖”。</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京西热电选用3台西门子“9F”级燃气轮机，由一套“二拖一”及一套“一拖一”燃气——蒸汽联合循环发电机组配置而成，装机容量为1307兆瓦，投资规模52.52亿元。年发电量可达58.81亿千瓦时，供热能力883兆瓦，供热面积1800万平方米。该项目是《北京市2013-2017年清洁空气行动计划》中的战略性重点工程，具有“机组效率高、供热能力大”；“节能低碳化、减排清洁化”；“一键启停快、优化创新多”等多重优势，自2014年10月投产至今，创造了显著的经济效益和社会效益。它不仅增强了电网的应急和调峰能力，还替代了燃煤电厂，保障城市集中供暖，为首都经济社会快速发展提供清洁能源保障。</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公司地址：北京市石景山双峪路1号</w:t>
      </w:r>
    </w:p>
    <w:p>
      <w:pPr>
        <w:jc w:val="center"/>
        <w:rPr>
          <w:rFonts w:ascii="仿宋" w:hAnsi="仿宋" w:eastAsia="仿宋"/>
          <w:b/>
          <w:color w:val="FF0000"/>
          <w:sz w:val="36"/>
          <w:szCs w:val="36"/>
        </w:rPr>
      </w:pPr>
      <w:r>
        <w:rPr>
          <w:rFonts w:hint="eastAsia" w:ascii="仿宋" w:hAnsi="仿宋" w:eastAsia="仿宋"/>
          <w:b/>
          <w:color w:val="FF0000"/>
          <w:sz w:val="36"/>
          <w:szCs w:val="36"/>
        </w:rPr>
        <w:t>北京太阳宫燃气热电有限公司</w:t>
      </w:r>
    </w:p>
    <w:p>
      <w:pPr>
        <w:jc w:val="left"/>
        <w:rPr>
          <w:rFonts w:ascii="宋体" w:hAnsi="宋体"/>
          <w:b/>
          <w:sz w:val="44"/>
          <w:szCs w:val="44"/>
        </w:rPr>
      </w:pPr>
    </w:p>
    <w:p>
      <w:pPr>
        <w:jc w:val="center"/>
        <w:rPr>
          <w:rFonts w:ascii="宋体" w:hAnsi="宋体"/>
          <w:b/>
          <w:sz w:val="44"/>
          <w:szCs w:val="44"/>
        </w:rPr>
      </w:pPr>
      <w:r>
        <w:rPr>
          <w:rFonts w:hint="eastAsia" w:ascii="仿宋_GB2312" w:hAnsi="Calibri" w:eastAsia="仿宋_GB2312" w:cs="黑体"/>
          <w:sz w:val="28"/>
          <w:szCs w:val="28"/>
        </w:rPr>
        <w:drawing>
          <wp:inline distT="0" distB="0" distL="0" distR="0">
            <wp:extent cx="5543550" cy="3171825"/>
            <wp:effectExtent l="0" t="0" r="0" b="0"/>
            <wp:docPr id="9" name="图片 9" descr="E:\照片\BP1Y1241 Panorama-2-2-2.jpgBP1Y1241 Panorama-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照片\BP1Y1241 Panorama-2-2-2.jpgBP1Y1241 Panorama-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43550" cy="3171825"/>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太阳宫燃气热电有限公司隶属于北京能源集团有限责任公司清洁能源板块。北京能源集团有限责任公司作为北京市国有企业，因骄人的业绩和持续优化的产业结构，数年来一直雄踞中国500强企业榜，2019年排名271位。</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太阳宫燃气热电有限公司地处北京东北三四环之间，被称谓“离天安门最近的明星电厂”。公司建设规模为780兆瓦级燃气-蒸汽联合循环发电供热机组，年设计发电量约35亿千瓦时，供热能力465兆瓦，供热面积1000万平方米。公司作为奥运会配套工程于2008年4月24日整套机组正式投入商业运行。</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太阳宫燃气热电有限公司作为首都“十二五”四大燃气热电中心的建设项目之一，自投产运营以来，经营业绩良好，在确保北京能源安全可靠供应、大气环境有效治理等方面也发挥了重要作用，实现了国有企业政治属性、社会属性和经济属性的齐头并进、长足发展。</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公司地址：北京市朝阳区西坝河路6号</w:t>
      </w:r>
    </w:p>
    <w:p>
      <w:pPr>
        <w:widowControl/>
        <w:spacing w:line="360" w:lineRule="auto"/>
        <w:ind w:left="-141" w:leftChars="-67" w:firstLine="480"/>
        <w:outlineLvl w:val="0"/>
        <w:rPr>
          <w:rFonts w:ascii="仿宋" w:hAnsi="仿宋" w:eastAsia="仿宋" w:cs="宋体"/>
          <w:kern w:val="0"/>
          <w:sz w:val="24"/>
          <w:szCs w:val="24"/>
        </w:rPr>
      </w:pPr>
    </w:p>
    <w:p>
      <w:pPr>
        <w:spacing w:line="400" w:lineRule="exact"/>
        <w:ind w:firstLine="420"/>
        <w:contextualSpacing/>
        <w:rPr>
          <w:rFonts w:ascii="仿宋" w:hAnsi="仿宋" w:eastAsia="仿宋" w:cs="黑体"/>
          <w:sz w:val="24"/>
          <w:szCs w:val="24"/>
        </w:rPr>
      </w:pPr>
    </w:p>
    <w:p>
      <w:pPr>
        <w:spacing w:line="400" w:lineRule="exact"/>
        <w:ind w:firstLine="420"/>
        <w:contextualSpacing/>
        <w:rPr>
          <w:rFonts w:ascii="仿宋" w:hAnsi="仿宋" w:eastAsia="仿宋" w:cs="黑体"/>
          <w:sz w:val="24"/>
          <w:szCs w:val="24"/>
        </w:rPr>
      </w:pPr>
    </w:p>
    <w:p>
      <w:pPr>
        <w:spacing w:line="400" w:lineRule="exact"/>
        <w:ind w:firstLine="420"/>
        <w:contextualSpacing/>
        <w:rPr>
          <w:rFonts w:ascii="仿宋" w:hAnsi="仿宋" w:eastAsia="仿宋" w:cs="黑体"/>
          <w:sz w:val="24"/>
          <w:szCs w:val="24"/>
        </w:rPr>
      </w:pPr>
    </w:p>
    <w:p>
      <w:pPr>
        <w:jc w:val="center"/>
        <w:rPr>
          <w:rFonts w:ascii="仿宋" w:hAnsi="仿宋" w:eastAsia="仿宋"/>
          <w:b/>
          <w:color w:val="FF0000"/>
          <w:sz w:val="36"/>
          <w:szCs w:val="36"/>
        </w:rPr>
      </w:pPr>
      <w:r>
        <w:rPr>
          <w:rFonts w:ascii="仿宋" w:hAnsi="仿宋" w:eastAsia="仿宋"/>
          <w:b/>
          <w:color w:val="FF0000"/>
          <w:sz w:val="36"/>
          <w:szCs w:val="36"/>
        </w:rPr>
        <w:drawing>
          <wp:anchor distT="0" distB="0" distL="114300" distR="114300" simplePos="0" relativeHeight="251657216" behindDoc="0" locked="0" layoutInCell="1" allowOverlap="1">
            <wp:simplePos x="0" y="0"/>
            <wp:positionH relativeFrom="column">
              <wp:posOffset>152400</wp:posOffset>
            </wp:positionH>
            <wp:positionV relativeFrom="paragraph">
              <wp:posOffset>546100</wp:posOffset>
            </wp:positionV>
            <wp:extent cx="5285740" cy="33147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85740" cy="3314700"/>
                    </a:xfrm>
                    <a:prstGeom prst="rect">
                      <a:avLst/>
                    </a:prstGeom>
                    <a:noFill/>
                  </pic:spPr>
                </pic:pic>
              </a:graphicData>
            </a:graphic>
          </wp:anchor>
        </w:drawing>
      </w:r>
      <w:r>
        <w:rPr>
          <w:rFonts w:ascii="仿宋" w:hAnsi="仿宋" w:eastAsia="仿宋"/>
          <w:b/>
          <w:color w:val="FF0000"/>
          <w:sz w:val="36"/>
          <w:szCs w:val="36"/>
        </w:rPr>
        <w:t>北京</w:t>
      </w:r>
      <w:r>
        <w:rPr>
          <w:rFonts w:hint="eastAsia" w:ascii="仿宋" w:hAnsi="仿宋" w:eastAsia="仿宋"/>
          <w:b/>
          <w:color w:val="FF0000"/>
          <w:sz w:val="36"/>
          <w:szCs w:val="36"/>
        </w:rPr>
        <w:t>上庄燃气热电有限公司</w:t>
      </w:r>
    </w:p>
    <w:p>
      <w:pPr>
        <w:widowControl/>
        <w:jc w:val="center"/>
        <w:outlineLvl w:val="0"/>
        <w:rPr>
          <w:rFonts w:ascii="黑体" w:hAnsi="黑体" w:eastAsia="黑体" w:cs="宋体"/>
          <w:b/>
          <w:color w:val="000000"/>
          <w:kern w:val="36"/>
          <w:sz w:val="15"/>
          <w:szCs w:val="15"/>
        </w:rPr>
      </w:pPr>
    </w:p>
    <w:p>
      <w:pPr>
        <w:widowControl/>
        <w:spacing w:line="360" w:lineRule="auto"/>
        <w:ind w:left="-141" w:leftChars="-67" w:firstLine="480"/>
        <w:outlineLvl w:val="0"/>
        <w:rPr>
          <w:rFonts w:ascii="仿宋" w:hAnsi="仿宋" w:eastAsia="仿宋" w:cs="宋体"/>
          <w:kern w:val="0"/>
          <w:sz w:val="24"/>
          <w:szCs w:val="24"/>
        </w:rPr>
      </w:pPr>
      <w:r>
        <w:rPr>
          <w:rFonts w:ascii="仿宋" w:hAnsi="仿宋" w:eastAsia="仿宋" w:cs="宋体"/>
          <w:kern w:val="0"/>
          <w:sz w:val="24"/>
          <w:szCs w:val="24"/>
        </w:rPr>
        <w:t>北京</w:t>
      </w:r>
      <w:r>
        <w:rPr>
          <w:rFonts w:hint="eastAsia" w:ascii="仿宋" w:hAnsi="仿宋" w:eastAsia="仿宋" w:cs="宋体"/>
          <w:kern w:val="0"/>
          <w:sz w:val="24"/>
          <w:szCs w:val="24"/>
        </w:rPr>
        <w:t>上庄</w:t>
      </w:r>
      <w:r>
        <w:rPr>
          <w:rFonts w:ascii="仿宋" w:hAnsi="仿宋" w:eastAsia="仿宋" w:cs="宋体"/>
          <w:kern w:val="0"/>
          <w:sz w:val="24"/>
          <w:szCs w:val="24"/>
        </w:rPr>
        <w:t>燃气热电有限公司是由北京能源集团有限</w:t>
      </w:r>
      <w:r>
        <w:rPr>
          <w:rFonts w:hint="eastAsia" w:ascii="仿宋" w:hAnsi="仿宋" w:eastAsia="仿宋" w:cs="宋体"/>
          <w:kern w:val="0"/>
          <w:sz w:val="24"/>
          <w:szCs w:val="24"/>
        </w:rPr>
        <w:t>责任</w:t>
      </w:r>
      <w:r>
        <w:rPr>
          <w:rFonts w:ascii="仿宋" w:hAnsi="仿宋" w:eastAsia="仿宋" w:cs="宋体"/>
          <w:kern w:val="0"/>
          <w:sz w:val="24"/>
          <w:szCs w:val="24"/>
        </w:rPr>
        <w:t>公司</w:t>
      </w:r>
      <w:r>
        <w:rPr>
          <w:rFonts w:hint="eastAsia" w:ascii="仿宋" w:hAnsi="仿宋" w:eastAsia="仿宋" w:cs="宋体"/>
          <w:kern w:val="0"/>
          <w:sz w:val="24"/>
          <w:szCs w:val="24"/>
        </w:rPr>
        <w:t>清洁能源板块</w:t>
      </w:r>
      <w:r>
        <w:rPr>
          <w:rFonts w:ascii="仿宋" w:hAnsi="仿宋" w:eastAsia="仿宋" w:cs="宋体"/>
          <w:kern w:val="0"/>
          <w:sz w:val="24"/>
          <w:szCs w:val="24"/>
        </w:rPr>
        <w:t>出资组建的国有</w:t>
      </w:r>
      <w:r>
        <w:rPr>
          <w:rFonts w:hint="eastAsia" w:ascii="仿宋" w:hAnsi="仿宋" w:eastAsia="仿宋" w:cs="宋体"/>
          <w:kern w:val="0"/>
          <w:sz w:val="24"/>
          <w:szCs w:val="24"/>
        </w:rPr>
        <w:t>企业，公司地处北京市规划建设的国家自主创新示范区和高新技术产业聚集区的海淀北部地区，东临航天城，西临凤凰岭，环境优美交通便利。根据北京市能源建设总体规划和北京市“清洁空气行动计划”，公司已</w:t>
      </w:r>
      <w:r>
        <w:rPr>
          <w:rFonts w:ascii="仿宋" w:hAnsi="仿宋" w:eastAsia="仿宋" w:cs="宋体"/>
          <w:kern w:val="0"/>
          <w:sz w:val="24"/>
          <w:szCs w:val="24"/>
        </w:rPr>
        <w:t>建设1台9E级</w:t>
      </w:r>
      <w:r>
        <w:rPr>
          <w:rFonts w:hint="eastAsia" w:ascii="仿宋" w:hAnsi="仿宋" w:eastAsia="仿宋" w:cs="宋体"/>
          <w:kern w:val="0"/>
          <w:sz w:val="24"/>
          <w:szCs w:val="24"/>
        </w:rPr>
        <w:t>燃气-蒸汽</w:t>
      </w:r>
      <w:r>
        <w:rPr>
          <w:rFonts w:ascii="仿宋" w:hAnsi="仿宋" w:eastAsia="仿宋" w:cs="宋体"/>
          <w:kern w:val="0"/>
          <w:sz w:val="24"/>
          <w:szCs w:val="24"/>
        </w:rPr>
        <w:t>联合循环热电冷联产机组，</w:t>
      </w:r>
      <w:r>
        <w:rPr>
          <w:rFonts w:hint="eastAsia" w:ascii="仿宋" w:hAnsi="仿宋" w:eastAsia="仿宋" w:cs="宋体"/>
          <w:kern w:val="0"/>
          <w:sz w:val="24"/>
          <w:szCs w:val="24"/>
        </w:rPr>
        <w:t>并配套建设多种能源体系，打造成为“节能低碳化、减排清洁化、管理智能化、景观生态化”的</w:t>
      </w:r>
      <w:r>
        <w:rPr>
          <w:rFonts w:ascii="仿宋" w:hAnsi="仿宋" w:eastAsia="仿宋" w:cs="宋体"/>
          <w:kern w:val="0"/>
          <w:sz w:val="24"/>
          <w:szCs w:val="24"/>
        </w:rPr>
        <w:t>区域能源中心</w:t>
      </w:r>
      <w:r>
        <w:rPr>
          <w:rFonts w:hint="eastAsia" w:ascii="仿宋" w:hAnsi="仿宋" w:eastAsia="仿宋" w:cs="宋体"/>
          <w:kern w:val="0"/>
          <w:sz w:val="24"/>
          <w:szCs w:val="24"/>
        </w:rPr>
        <w:t>。项目于2018年10月投产发电，</w:t>
      </w:r>
      <w:r>
        <w:rPr>
          <w:rFonts w:ascii="仿宋" w:hAnsi="仿宋" w:eastAsia="仿宋" w:cs="宋体"/>
          <w:kern w:val="0"/>
          <w:sz w:val="24"/>
          <w:szCs w:val="24"/>
        </w:rPr>
        <w:t>承担中关村</w:t>
      </w:r>
      <w:r>
        <w:rPr>
          <w:rFonts w:hint="eastAsia" w:ascii="仿宋" w:hAnsi="仿宋" w:eastAsia="仿宋" w:cs="宋体"/>
          <w:kern w:val="0"/>
          <w:sz w:val="24"/>
          <w:szCs w:val="24"/>
        </w:rPr>
        <w:t>发展新区核心区的能源供应，为改善海淀北部地区用能提供重要保障。</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公司地址：北京市海淀区上庄镇西马坊</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right="420"/>
        <w:jc w:val="left"/>
        <w:outlineLvl w:val="0"/>
        <w:rPr>
          <w:rFonts w:ascii="仿宋" w:hAnsi="仿宋" w:eastAsia="仿宋"/>
          <w:sz w:val="24"/>
          <w:szCs w:val="24"/>
        </w:rPr>
      </w:pPr>
    </w:p>
    <w:p>
      <w:pPr>
        <w:widowControl/>
        <w:spacing w:line="360" w:lineRule="auto"/>
        <w:ind w:right="420"/>
        <w:jc w:val="left"/>
        <w:outlineLvl w:val="0"/>
        <w:rPr>
          <w:rFonts w:ascii="仿宋" w:hAnsi="仿宋" w:eastAsia="仿宋"/>
          <w:sz w:val="24"/>
          <w:szCs w:val="24"/>
        </w:rPr>
      </w:pPr>
    </w:p>
    <w:p>
      <w:pPr>
        <w:widowControl/>
        <w:spacing w:line="360" w:lineRule="auto"/>
        <w:ind w:right="420"/>
        <w:jc w:val="left"/>
        <w:outlineLvl w:val="0"/>
        <w:rPr>
          <w:rFonts w:ascii="仿宋" w:hAnsi="仿宋" w:eastAsia="仿宋"/>
          <w:sz w:val="24"/>
          <w:szCs w:val="24"/>
        </w:rPr>
      </w:pPr>
    </w:p>
    <w:p>
      <w:pPr>
        <w:widowControl/>
        <w:spacing w:line="360" w:lineRule="auto"/>
        <w:ind w:right="420"/>
        <w:jc w:val="left"/>
        <w:outlineLvl w:val="0"/>
        <w:rPr>
          <w:rFonts w:ascii="仿宋" w:hAnsi="仿宋" w:eastAsia="仿宋"/>
          <w:sz w:val="24"/>
          <w:szCs w:val="24"/>
        </w:rPr>
      </w:pPr>
    </w:p>
    <w:p>
      <w:pPr>
        <w:widowControl/>
        <w:spacing w:line="360" w:lineRule="auto"/>
        <w:ind w:right="420"/>
        <w:jc w:val="left"/>
        <w:outlineLvl w:val="0"/>
        <w:rPr>
          <w:rFonts w:ascii="仿宋" w:hAnsi="仿宋" w:eastAsia="仿宋"/>
          <w:sz w:val="24"/>
          <w:szCs w:val="24"/>
        </w:rPr>
      </w:pPr>
    </w:p>
    <w:p>
      <w:pPr>
        <w:jc w:val="center"/>
        <w:rPr>
          <w:rFonts w:ascii="仿宋" w:hAnsi="仿宋" w:eastAsia="仿宋"/>
          <w:b/>
          <w:color w:val="FF0000"/>
          <w:sz w:val="36"/>
          <w:szCs w:val="36"/>
        </w:rPr>
      </w:pPr>
      <w:r>
        <w:rPr>
          <w:rFonts w:ascii="仿宋" w:hAnsi="仿宋" w:eastAsia="仿宋" w:cs="黑体"/>
          <w:sz w:val="24"/>
          <w:szCs w:val="24"/>
        </w:rPr>
        <w:drawing>
          <wp:anchor distT="0" distB="0" distL="114300" distR="114300" simplePos="0" relativeHeight="251658240" behindDoc="0" locked="0" layoutInCell="1" allowOverlap="1">
            <wp:simplePos x="0" y="0"/>
            <wp:positionH relativeFrom="column">
              <wp:posOffset>76200</wp:posOffset>
            </wp:positionH>
            <wp:positionV relativeFrom="paragraph">
              <wp:posOffset>556260</wp:posOffset>
            </wp:positionV>
            <wp:extent cx="5337810" cy="3558540"/>
            <wp:effectExtent l="0" t="0" r="0" b="0"/>
            <wp:wrapSquare wrapText="bothSides"/>
            <wp:docPr id="26" name="图片 26" descr="C:\Users\刘志强\AppData\Local\Temp\WeChat Files\90a9b5de7ac4e84295e87389d401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刘志强\AppData\Local\Temp\WeChat Files\90a9b5de7ac4e84295e87389d401c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37810" cy="3558540"/>
                    </a:xfrm>
                    <a:prstGeom prst="rect">
                      <a:avLst/>
                    </a:prstGeom>
                    <a:noFill/>
                    <a:ln>
                      <a:noFill/>
                    </a:ln>
                  </pic:spPr>
                </pic:pic>
              </a:graphicData>
            </a:graphic>
          </wp:anchor>
        </w:drawing>
      </w:r>
      <w:r>
        <w:rPr>
          <w:rFonts w:hint="eastAsia" w:ascii="仿宋" w:hAnsi="仿宋" w:eastAsia="仿宋"/>
          <w:b/>
          <w:color w:val="FF0000"/>
          <w:sz w:val="36"/>
          <w:szCs w:val="36"/>
        </w:rPr>
        <w:t>北京京能未来燃气热电有限公司</w:t>
      </w:r>
    </w:p>
    <w:p>
      <w:pPr>
        <w:spacing w:line="400" w:lineRule="exact"/>
        <w:ind w:firstLine="420"/>
        <w:contextualSpacing/>
        <w:rPr>
          <w:rFonts w:ascii="仿宋" w:hAnsi="仿宋" w:eastAsia="仿宋" w:cs="黑体"/>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未来燃气热电有限公司隶属北京能源集团有限责任公司，地处未来科学城南区。公司秉承未来科技城“集约、科技、绿色、低碳”的建设理念，主要建设燃气冷热电三联供系统、调峰热源中心和配套管网项目，建成后承担着向电网发电，为未来科技城供冷、供热的任务，是国内首座区域能源示范项目。</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我公司于2012年8月正式开工建设，2014年7月3日正式投产运营，历经几年的健康稳定发展，公司盈利能力逐年提高，社会效益和影响力日益提升。近年来，公司荣获国家优质工程奖、行业优质工程奖、全国“安康杯”竞赛优胜单位、“高新技术企业”、“首都文明单位”称号等。</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未来热电秉承“精诚文化”的企业文化理念，主动围绕“四个中心”的首都城市战略定位及北京市未来发展新规划，牢牢抓住“三城一区”建设的重要战略机遇，结合区域能源中心特点，加快供热供冷市场开拓，加快发展方式优化以及人才队伍建设，在做好未来科学城能源服务保障工作的同时，努力打造创新型区域能源示范窗口企业。</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w:t>
      </w:r>
      <w:r>
        <w:rPr>
          <w:rFonts w:ascii="仿宋" w:hAnsi="仿宋" w:eastAsia="仿宋" w:cs="宋体"/>
          <w:kern w:val="0"/>
          <w:sz w:val="24"/>
          <w:szCs w:val="24"/>
        </w:rPr>
        <w:t>地址：</w:t>
      </w:r>
      <w:r>
        <w:rPr>
          <w:rFonts w:hint="eastAsia" w:ascii="仿宋" w:hAnsi="仿宋" w:eastAsia="仿宋" w:cs="宋体"/>
          <w:kern w:val="0"/>
          <w:sz w:val="24"/>
          <w:szCs w:val="24"/>
        </w:rPr>
        <w:t>北京市昌平区北七家镇未来科学城南区</w:t>
      </w:r>
    </w:p>
    <w:p>
      <w:pPr>
        <w:widowControl/>
        <w:spacing w:line="360" w:lineRule="auto"/>
        <w:ind w:left="-141" w:leftChars="-67" w:firstLine="480"/>
        <w:outlineLvl w:val="0"/>
        <w:rPr>
          <w:rFonts w:ascii="仿宋" w:hAnsi="仿宋" w:eastAsia="仿宋" w:cs="宋体"/>
          <w:kern w:val="0"/>
          <w:sz w:val="24"/>
          <w:szCs w:val="24"/>
        </w:rPr>
      </w:pPr>
    </w:p>
    <w:p>
      <w:pPr>
        <w:ind w:firstLine="2168" w:firstLineChars="600"/>
        <w:rPr>
          <w:rFonts w:ascii="仿宋" w:hAnsi="仿宋" w:eastAsia="仿宋"/>
          <w:b/>
          <w:color w:val="FF0000"/>
          <w:sz w:val="36"/>
          <w:szCs w:val="36"/>
        </w:rPr>
      </w:pPr>
      <w:r>
        <w:rPr>
          <w:rFonts w:hint="eastAsia" w:ascii="仿宋" w:hAnsi="仿宋" w:eastAsia="仿宋"/>
          <w:b/>
          <w:color w:val="FF0000"/>
          <w:sz w:val="36"/>
          <w:szCs w:val="36"/>
        </w:rPr>
        <w:t>珠海市</w:t>
      </w:r>
      <w:r>
        <w:rPr>
          <w:rFonts w:ascii="仿宋" w:hAnsi="仿宋" w:eastAsia="仿宋"/>
          <w:b/>
          <w:color w:val="FF0000"/>
          <w:sz w:val="36"/>
          <w:szCs w:val="36"/>
        </w:rPr>
        <w:t>钰</w:t>
      </w:r>
      <w:r>
        <w:rPr>
          <w:rFonts w:hint="eastAsia" w:ascii="仿宋" w:hAnsi="仿宋" w:eastAsia="仿宋"/>
          <w:b/>
          <w:color w:val="FF0000"/>
          <w:sz w:val="36"/>
          <w:szCs w:val="36"/>
          <w:lang w:eastAsia="zh-CN"/>
        </w:rPr>
        <w:t>海</w:t>
      </w:r>
      <w:r>
        <w:rPr>
          <w:rFonts w:ascii="仿宋" w:hAnsi="仿宋" w:eastAsia="仿宋"/>
          <w:b/>
          <w:color w:val="FF0000"/>
          <w:sz w:val="36"/>
          <w:szCs w:val="36"/>
        </w:rPr>
        <w:t>电力有限公司</w:t>
      </w:r>
    </w:p>
    <w:p>
      <w:pPr>
        <w:widowControl/>
        <w:jc w:val="center"/>
        <w:outlineLvl w:val="0"/>
        <w:rPr>
          <w:rFonts w:ascii="黑体" w:hAnsi="黑体" w:eastAsia="黑体" w:cs="宋体"/>
          <w:b/>
          <w:color w:val="000000"/>
          <w:kern w:val="36"/>
          <w:sz w:val="15"/>
          <w:szCs w:val="15"/>
        </w:rPr>
      </w:pPr>
    </w:p>
    <w:p>
      <w:pPr>
        <w:ind w:firstLine="640"/>
        <w:rPr>
          <w:rFonts w:hAnsi="仿宋_GB2312" w:cs="仿宋_GB2312"/>
          <w:kern w:val="0"/>
        </w:rPr>
      </w:pPr>
      <w:r>
        <w:rPr>
          <w:rFonts w:hAnsi="仿宋_GB2312" w:cs="仿宋_GB2312"/>
          <w:kern w:val="0"/>
        </w:rPr>
        <w:drawing>
          <wp:inline distT="0" distB="0" distL="0" distR="0">
            <wp:extent cx="4933950" cy="2806700"/>
            <wp:effectExtent l="0" t="0" r="3810" b="12700"/>
            <wp:docPr id="25" name="图片 25" descr="C:\Users\刘志强\Documents\Tencent Files\874461917\FileRecv\各单位反馈招聘信息\钰海电力效果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刘志强\Documents\Tencent Files\874461917\FileRecv\各单位反馈招聘信息\钰海电力效果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34342" cy="2806923"/>
                    </a:xfrm>
                    <a:prstGeom prst="rect">
                      <a:avLst/>
                    </a:prstGeom>
                    <a:noFill/>
                    <a:ln>
                      <a:noFill/>
                    </a:ln>
                  </pic:spPr>
                </pic:pic>
              </a:graphicData>
            </a:graphic>
          </wp:inline>
        </w:drawing>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珠海市钰海电力有限公司珠海市钰海电力有限公司是</w:t>
      </w:r>
      <w:r>
        <w:rPr>
          <w:rFonts w:ascii="仿宋" w:hAnsi="仿宋" w:eastAsia="仿宋" w:cs="宋体"/>
          <w:kern w:val="0"/>
          <w:sz w:val="24"/>
          <w:szCs w:val="24"/>
        </w:rPr>
        <w:t>京能集团控股</w:t>
      </w:r>
      <w:r>
        <w:rPr>
          <w:rFonts w:hint="eastAsia" w:ascii="仿宋" w:hAnsi="仿宋" w:eastAsia="仿宋" w:cs="宋体"/>
          <w:kern w:val="0"/>
          <w:sz w:val="24"/>
          <w:szCs w:val="24"/>
        </w:rPr>
        <w:t>的</w:t>
      </w:r>
      <w:r>
        <w:rPr>
          <w:rFonts w:ascii="仿宋" w:hAnsi="仿宋" w:eastAsia="仿宋" w:cs="宋体"/>
          <w:kern w:val="0"/>
          <w:sz w:val="24"/>
          <w:szCs w:val="24"/>
        </w:rPr>
        <w:t>一家天然气</w:t>
      </w:r>
      <w:r>
        <w:rPr>
          <w:rFonts w:hint="eastAsia" w:ascii="仿宋" w:hAnsi="仿宋" w:eastAsia="仿宋" w:cs="宋体"/>
          <w:kern w:val="0"/>
          <w:sz w:val="24"/>
          <w:szCs w:val="24"/>
        </w:rPr>
        <w:t>发电企业</w:t>
      </w:r>
      <w:r>
        <w:rPr>
          <w:rFonts w:ascii="仿宋" w:hAnsi="仿宋" w:eastAsia="仿宋" w:cs="宋体"/>
          <w:kern w:val="0"/>
          <w:sz w:val="24"/>
          <w:szCs w:val="24"/>
        </w:rPr>
        <w:t>，</w:t>
      </w:r>
      <w:r>
        <w:rPr>
          <w:rFonts w:hint="eastAsia" w:ascii="仿宋" w:hAnsi="仿宋" w:eastAsia="仿宋" w:cs="宋体"/>
          <w:kern w:val="0"/>
          <w:sz w:val="24"/>
          <w:szCs w:val="24"/>
        </w:rPr>
        <w:t>公司</w:t>
      </w:r>
      <w:r>
        <w:rPr>
          <w:rFonts w:ascii="仿宋" w:hAnsi="仿宋" w:eastAsia="仿宋" w:cs="宋体"/>
          <w:kern w:val="0"/>
          <w:sz w:val="24"/>
          <w:szCs w:val="24"/>
        </w:rPr>
        <w:t>坐落在</w:t>
      </w:r>
      <w:r>
        <w:fldChar w:fldCharType="begin"/>
      </w:r>
      <w:r>
        <w:instrText xml:space="preserve"> HYPERLINK "https://baike.baidu.com/item/%E7%B2%A4%E6%B8%AF%E6%BE%B3%E5%A4%A7%E6%B9%BE%E5%8C%BA/19153589" \t "_blank" </w:instrText>
      </w:r>
      <w:r>
        <w:fldChar w:fldCharType="separate"/>
      </w:r>
      <w:r>
        <w:rPr>
          <w:rFonts w:ascii="仿宋" w:hAnsi="仿宋" w:eastAsia="仿宋" w:cs="宋体"/>
          <w:kern w:val="0"/>
          <w:sz w:val="24"/>
          <w:szCs w:val="24"/>
        </w:rPr>
        <w:t>粤港澳大湾区</w:t>
      </w:r>
      <w:r>
        <w:rPr>
          <w:rFonts w:ascii="仿宋" w:hAnsi="仿宋" w:eastAsia="仿宋" w:cs="宋体"/>
          <w:kern w:val="0"/>
          <w:sz w:val="24"/>
          <w:szCs w:val="24"/>
        </w:rPr>
        <w:fldChar w:fldCharType="end"/>
      </w:r>
      <w:r>
        <w:rPr>
          <w:rFonts w:ascii="仿宋" w:hAnsi="仿宋" w:eastAsia="仿宋" w:cs="宋体"/>
          <w:kern w:val="0"/>
          <w:sz w:val="24"/>
          <w:szCs w:val="24"/>
        </w:rPr>
        <w:t>重要节点城市</w:t>
      </w:r>
      <w:bookmarkStart w:id="0" w:name="ref_[1]_26165"/>
      <w:r>
        <w:rPr>
          <w:rFonts w:ascii="Calibri" w:hAnsi="Calibri" w:eastAsia="仿宋" w:cs="Calibri"/>
          <w:kern w:val="0"/>
          <w:sz w:val="24"/>
          <w:szCs w:val="24"/>
        </w:rPr>
        <w:t> </w:t>
      </w:r>
      <w:bookmarkEnd w:id="0"/>
      <w:r>
        <w:rPr>
          <w:rFonts w:hint="eastAsia" w:ascii="仿宋" w:hAnsi="仿宋" w:eastAsia="仿宋" w:cs="宋体"/>
          <w:kern w:val="0"/>
          <w:sz w:val="24"/>
          <w:szCs w:val="24"/>
        </w:rPr>
        <w:t>，素有</w:t>
      </w:r>
      <w:r>
        <w:rPr>
          <w:rFonts w:ascii="仿宋" w:hAnsi="仿宋" w:eastAsia="仿宋" w:cs="宋体"/>
          <w:kern w:val="0"/>
          <w:sz w:val="24"/>
          <w:szCs w:val="24"/>
        </w:rPr>
        <w:t>“</w:t>
      </w:r>
      <w:r>
        <w:fldChar w:fldCharType="begin"/>
      </w:r>
      <w:r>
        <w:instrText xml:space="preserve"> HYPERLINK "https://baike.baidu.com/item/%E5%B9%B8%E7%A6%8F%E4%B9%8B%E5%9F%8E" \t "_blank" </w:instrText>
      </w:r>
      <w:r>
        <w:fldChar w:fldCharType="separate"/>
      </w:r>
      <w:r>
        <w:rPr>
          <w:rFonts w:ascii="仿宋" w:hAnsi="仿宋" w:eastAsia="仿宋" w:cs="宋体"/>
          <w:kern w:val="0"/>
          <w:sz w:val="24"/>
          <w:szCs w:val="24"/>
        </w:rPr>
        <w:t>幸福之城</w:t>
      </w:r>
      <w:r>
        <w:rPr>
          <w:rFonts w:ascii="仿宋" w:hAnsi="仿宋" w:eastAsia="仿宋" w:cs="宋体"/>
          <w:kern w:val="0"/>
          <w:sz w:val="24"/>
          <w:szCs w:val="24"/>
        </w:rPr>
        <w:fldChar w:fldCharType="end"/>
      </w:r>
      <w:r>
        <w:rPr>
          <w:rFonts w:ascii="仿宋" w:hAnsi="仿宋" w:eastAsia="仿宋" w:cs="宋体"/>
          <w:kern w:val="0"/>
          <w:sz w:val="24"/>
          <w:szCs w:val="24"/>
        </w:rPr>
        <w:t>” 、“</w:t>
      </w:r>
      <w:r>
        <w:fldChar w:fldCharType="begin"/>
      </w:r>
      <w:r>
        <w:instrText xml:space="preserve"> HYPERLINK "https://baike.baidu.com/item/%E6%B5%AA%E6%BC%AB%E4%B9%8B%E5%9F%8E/4345413" \t "_blank" </w:instrText>
      </w:r>
      <w:r>
        <w:fldChar w:fldCharType="separate"/>
      </w:r>
      <w:r>
        <w:rPr>
          <w:rFonts w:ascii="仿宋" w:hAnsi="仿宋" w:eastAsia="仿宋" w:cs="宋体"/>
          <w:kern w:val="0"/>
          <w:sz w:val="24"/>
          <w:szCs w:val="24"/>
        </w:rPr>
        <w:t>浪漫之城</w:t>
      </w:r>
      <w:r>
        <w:rPr>
          <w:rFonts w:ascii="仿宋" w:hAnsi="仿宋" w:eastAsia="仿宋" w:cs="宋体"/>
          <w:kern w:val="0"/>
          <w:sz w:val="24"/>
          <w:szCs w:val="24"/>
        </w:rPr>
        <w:fldChar w:fldCharType="end"/>
      </w:r>
      <w:r>
        <w:rPr>
          <w:rFonts w:ascii="仿宋" w:hAnsi="仿宋" w:eastAsia="仿宋" w:cs="宋体"/>
          <w:kern w:val="0"/>
          <w:sz w:val="24"/>
          <w:szCs w:val="24"/>
        </w:rPr>
        <w:t>”</w:t>
      </w:r>
      <w:r>
        <w:rPr>
          <w:rFonts w:hint="eastAsia" w:ascii="仿宋" w:hAnsi="仿宋" w:eastAsia="仿宋" w:cs="宋体"/>
          <w:kern w:val="0"/>
          <w:sz w:val="24"/>
          <w:szCs w:val="24"/>
        </w:rPr>
        <w:t>美誉的广东省</w:t>
      </w:r>
      <w:r>
        <w:rPr>
          <w:rFonts w:ascii="仿宋" w:hAnsi="仿宋" w:eastAsia="仿宋" w:cs="宋体"/>
          <w:kern w:val="0"/>
          <w:sz w:val="24"/>
          <w:szCs w:val="24"/>
        </w:rPr>
        <w:t>珠海市</w:t>
      </w:r>
      <w:r>
        <w:rPr>
          <w:rFonts w:hint="eastAsia" w:ascii="仿宋" w:hAnsi="仿宋" w:eastAsia="仿宋" w:cs="宋体"/>
          <w:kern w:val="0"/>
          <w:sz w:val="24"/>
          <w:szCs w:val="24"/>
        </w:rPr>
        <w:t>。项目规划分三期建设，一期工程建设两套460MW燃气—蒸汽联合循环机组及配套热网工程，总投资约30亿元。工程于2018年12月28日正式开工建设，计划2020年6月竣工投产。公司以习近平新时代中国特色社会主义思想为指导，践行五大发展理念，以建成“一流的综合能源服务商”为目标，致力于打造“盈利能力强、创新能力突出、竞争优势明显”的精品工程。</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w:t>
      </w:r>
      <w:r>
        <w:rPr>
          <w:rFonts w:ascii="仿宋" w:hAnsi="仿宋" w:eastAsia="仿宋" w:cs="宋体"/>
          <w:kern w:val="0"/>
          <w:sz w:val="24"/>
          <w:szCs w:val="24"/>
        </w:rPr>
        <w:t>地址：广东省珠海市高栏港经济区平沙镇</w:t>
      </w:r>
    </w:p>
    <w:p>
      <w:pPr>
        <w:widowControl/>
        <w:spacing w:line="360" w:lineRule="auto"/>
        <w:ind w:left="-141" w:leftChars="-67" w:firstLine="480"/>
        <w:outlineLvl w:val="0"/>
        <w:rPr>
          <w:rFonts w:ascii="仿宋" w:hAnsi="仿宋" w:eastAsia="仿宋" w:cs="宋体"/>
          <w:kern w:val="0"/>
          <w:sz w:val="24"/>
          <w:szCs w:val="24"/>
        </w:rPr>
      </w:pPr>
    </w:p>
    <w:sectPr>
      <w:pgSz w:w="11906" w:h="16838"/>
      <w:pgMar w:top="1440" w:right="17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73"/>
    <w:rsid w:val="000138BB"/>
    <w:rsid w:val="00085227"/>
    <w:rsid w:val="000929D5"/>
    <w:rsid w:val="00156D84"/>
    <w:rsid w:val="001817B7"/>
    <w:rsid w:val="00192033"/>
    <w:rsid w:val="001F0FC9"/>
    <w:rsid w:val="00206FC8"/>
    <w:rsid w:val="002C0624"/>
    <w:rsid w:val="002F2878"/>
    <w:rsid w:val="00300657"/>
    <w:rsid w:val="003B110F"/>
    <w:rsid w:val="004736E1"/>
    <w:rsid w:val="005C43DF"/>
    <w:rsid w:val="006B3C84"/>
    <w:rsid w:val="0082440D"/>
    <w:rsid w:val="00876DE6"/>
    <w:rsid w:val="008D5539"/>
    <w:rsid w:val="00901C78"/>
    <w:rsid w:val="00B70C10"/>
    <w:rsid w:val="00C54FBB"/>
    <w:rsid w:val="00C555AA"/>
    <w:rsid w:val="00CA0182"/>
    <w:rsid w:val="00CE3B73"/>
    <w:rsid w:val="00D86A7B"/>
    <w:rsid w:val="00E873C4"/>
    <w:rsid w:val="26A179D2"/>
    <w:rsid w:val="4C330450"/>
    <w:rsid w:val="7A1D56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0"/>
    <w:pPr>
      <w:widowControl/>
      <w:jc w:val="center"/>
      <w:outlineLvl w:val="0"/>
    </w:pPr>
    <w:rPr>
      <w:rFonts w:ascii="宋体" w:hAnsi="宋体" w:eastAsia="宋体" w:cs="宋体"/>
      <w:color w:val="0850A3"/>
      <w:kern w:val="36"/>
      <w:szCs w:val="21"/>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jc w:val="left"/>
    </w:pPr>
    <w:rPr>
      <w:rFonts w:cs="Times New Roman"/>
      <w:kern w:val="0"/>
      <w:sz w:val="24"/>
      <w:szCs w:val="24"/>
    </w:rPr>
  </w:style>
  <w:style w:type="character" w:customStyle="1" w:styleId="9">
    <w:name w:val="页眉 字符"/>
    <w:basedOn w:val="8"/>
    <w:link w:val="5"/>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标题 1 字符"/>
    <w:basedOn w:val="8"/>
    <w:link w:val="2"/>
    <w:qFormat/>
    <w:uiPriority w:val="0"/>
    <w:rPr>
      <w:rFonts w:ascii="宋体" w:hAnsi="宋体" w:eastAsia="宋体" w:cs="宋体"/>
      <w:color w:val="0850A3"/>
      <w:kern w:val="36"/>
      <w:szCs w:val="21"/>
    </w:rPr>
  </w:style>
  <w:style w:type="character" w:customStyle="1" w:styleId="12">
    <w:name w:val="批注框文本 字符"/>
    <w:basedOn w:val="8"/>
    <w:link w:val="3"/>
    <w:semiHidden/>
    <w:qFormat/>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943</Words>
  <Characters>5380</Characters>
  <Lines>44</Lines>
  <Paragraphs>12</Paragraphs>
  <TotalTime>0</TotalTime>
  <ScaleCrop>false</ScaleCrop>
  <LinksUpToDate>false</LinksUpToDate>
  <CharactersWithSpaces>6311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2019-11-21T08:16:00Z</dcterms:created>
  <dc:creator>文龙</dc:creator>
  <cp:lastModifiedBy>张永</cp:lastModifiedBy>
  <dcterms:modified xsi:type="dcterms:W3CDTF">2019-11-27T04:29:46Z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