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C3" w:rsidRDefault="00895CD8">
      <w:pPr>
        <w:adjustRightInd w:val="0"/>
        <w:snapToGrid w:val="0"/>
        <w:spacing w:line="360" w:lineRule="auto"/>
        <w:jc w:val="center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中电系统建设工程有限公司2022届校园招聘简章</w:t>
      </w:r>
    </w:p>
    <w:p w:rsidR="002E3AC3" w:rsidRDefault="00190253" w:rsidP="00190253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一、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公司简介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中电系统建设工程有限公司（CESEC，简称“中电建设”）隶属于中国电子信息产业集团有限公司（CEC，简称“中国电子”），其前身是始于1975的中国电子系统工程总公司（简称“中电系统”）。2016年中央企业混合所有制改革成功，中电系统更名为中国电子系统技术有限公司（CESTC，简称“中国系统”），并将原工程业务整体平移成立全资子公司中电建设。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中</w:t>
      </w:r>
      <w:proofErr w:type="gramStart"/>
      <w:r>
        <w:rPr>
          <w:rFonts w:ascii="微软雅黑 Light" w:eastAsia="微软雅黑 Light" w:hAnsi="微软雅黑 Light" w:cs="微软雅黑 Light" w:hint="eastAsia"/>
          <w:sz w:val="24"/>
        </w:rPr>
        <w:t>电建设</w:t>
      </w:r>
      <w:proofErr w:type="gramEnd"/>
      <w:r>
        <w:rPr>
          <w:rFonts w:ascii="微软雅黑 Light" w:eastAsia="微软雅黑 Light" w:hAnsi="微软雅黑 Light" w:cs="微软雅黑 Light" w:hint="eastAsia"/>
          <w:sz w:val="24"/>
        </w:rPr>
        <w:t>承继中国系统高科技工程板块优势资源，紧跟现代数字城市建设步伐，在数据中心、智能化及系统集成、洁净工程等领域占据领先优势，专业提供工程咨询、工程设计、项目管理、设备采购、建造安装、设施运行维护等全方位专业承包和工程总承包服务，致力于成为国内一流的高科技工程服务商。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中</w:t>
      </w:r>
      <w:proofErr w:type="gramStart"/>
      <w:r>
        <w:rPr>
          <w:rFonts w:ascii="微软雅黑 Light" w:eastAsia="微软雅黑 Light" w:hAnsi="微软雅黑 Light" w:cs="微软雅黑 Light" w:hint="eastAsia"/>
          <w:sz w:val="24"/>
        </w:rPr>
        <w:t>电建设</w:t>
      </w:r>
      <w:proofErr w:type="gramEnd"/>
      <w:r>
        <w:rPr>
          <w:rFonts w:ascii="微软雅黑 Light" w:eastAsia="微软雅黑 Light" w:hAnsi="微软雅黑 Light" w:cs="微软雅黑 Light" w:hint="eastAsia"/>
          <w:sz w:val="24"/>
        </w:rPr>
        <w:t>总部位于北京，设有十个事业部，在宁波、天津、湖北、安徽、珠海设有分、子公司，建立了上海、南京、无锡、武汉、西安、成都、贵阳、济南等多个区域中心，形成“专业+区域”优势互补的服务体系，实施项目覆盖全国，并将服务范围拓展至中亚等海外市场。</w:t>
      </w:r>
    </w:p>
    <w:p w:rsidR="002E3AC3" w:rsidRDefault="00190253" w:rsidP="00190253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二、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企业资质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我们具备领先同行业的多项甲级和一级资质，如建筑工程施工总承包一级、机电工程施工总承包一级、建筑智能化系统设计专项甲级等等。</w:t>
      </w:r>
    </w:p>
    <w:p w:rsidR="002E3AC3" w:rsidRDefault="00190253" w:rsidP="00190253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三、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招聘岗位</w:t>
      </w:r>
    </w:p>
    <w:tbl>
      <w:tblPr>
        <w:tblStyle w:val="a6"/>
        <w:tblW w:w="0" w:type="auto"/>
        <w:tblLook w:val="04A0"/>
      </w:tblPr>
      <w:tblGrid>
        <w:gridCol w:w="721"/>
        <w:gridCol w:w="1350"/>
        <w:gridCol w:w="4400"/>
        <w:gridCol w:w="1270"/>
        <w:gridCol w:w="781"/>
      </w:tblGrid>
      <w:tr w:rsidR="002E3AC3">
        <w:tc>
          <w:tcPr>
            <w:tcW w:w="72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序号</w:t>
            </w:r>
          </w:p>
        </w:tc>
        <w:tc>
          <w:tcPr>
            <w:tcW w:w="135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招聘岗位</w:t>
            </w:r>
          </w:p>
        </w:tc>
        <w:tc>
          <w:tcPr>
            <w:tcW w:w="440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专业要求</w:t>
            </w:r>
          </w:p>
        </w:tc>
        <w:tc>
          <w:tcPr>
            <w:tcW w:w="127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学历要求</w:t>
            </w:r>
          </w:p>
        </w:tc>
        <w:tc>
          <w:tcPr>
            <w:tcW w:w="78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人数</w:t>
            </w:r>
          </w:p>
        </w:tc>
      </w:tr>
      <w:tr w:rsidR="002E3AC3">
        <w:tc>
          <w:tcPr>
            <w:tcW w:w="72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1</w:t>
            </w:r>
          </w:p>
        </w:tc>
        <w:tc>
          <w:tcPr>
            <w:tcW w:w="135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暖通工程师</w:t>
            </w:r>
          </w:p>
        </w:tc>
        <w:tc>
          <w:tcPr>
            <w:tcW w:w="440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建筑环境与设备工程、能源与动力工程、建筑环境与能源</w:t>
            </w:r>
          </w:p>
        </w:tc>
        <w:tc>
          <w:tcPr>
            <w:tcW w:w="127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本科及以上</w:t>
            </w:r>
          </w:p>
        </w:tc>
        <w:tc>
          <w:tcPr>
            <w:tcW w:w="78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30</w:t>
            </w:r>
          </w:p>
        </w:tc>
      </w:tr>
      <w:tr w:rsidR="002E3AC3">
        <w:tc>
          <w:tcPr>
            <w:tcW w:w="72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2</w:t>
            </w:r>
          </w:p>
        </w:tc>
        <w:tc>
          <w:tcPr>
            <w:tcW w:w="135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电气工程师</w:t>
            </w:r>
          </w:p>
        </w:tc>
        <w:tc>
          <w:tcPr>
            <w:tcW w:w="440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建筑电气与智能化、电气工程及其自动化、自</w:t>
            </w: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lastRenderedPageBreak/>
              <w:t>动化</w:t>
            </w:r>
          </w:p>
        </w:tc>
        <w:tc>
          <w:tcPr>
            <w:tcW w:w="127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lastRenderedPageBreak/>
              <w:t>本科及以上</w:t>
            </w:r>
          </w:p>
        </w:tc>
        <w:tc>
          <w:tcPr>
            <w:tcW w:w="78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20</w:t>
            </w:r>
          </w:p>
        </w:tc>
      </w:tr>
      <w:tr w:rsidR="002E3AC3">
        <w:trPr>
          <w:trHeight w:val="522"/>
        </w:trPr>
        <w:tc>
          <w:tcPr>
            <w:tcW w:w="72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lastRenderedPageBreak/>
              <w:t>3</w:t>
            </w:r>
          </w:p>
        </w:tc>
        <w:tc>
          <w:tcPr>
            <w:tcW w:w="135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管道工程师</w:t>
            </w:r>
          </w:p>
        </w:tc>
        <w:tc>
          <w:tcPr>
            <w:tcW w:w="440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给排水科学与工程、环境工程</w:t>
            </w:r>
          </w:p>
        </w:tc>
        <w:tc>
          <w:tcPr>
            <w:tcW w:w="127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本科及以上</w:t>
            </w:r>
          </w:p>
        </w:tc>
        <w:tc>
          <w:tcPr>
            <w:tcW w:w="78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25</w:t>
            </w:r>
          </w:p>
        </w:tc>
      </w:tr>
      <w:tr w:rsidR="002E3AC3">
        <w:tc>
          <w:tcPr>
            <w:tcW w:w="72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4</w:t>
            </w:r>
          </w:p>
        </w:tc>
        <w:tc>
          <w:tcPr>
            <w:tcW w:w="135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安全工程师</w:t>
            </w:r>
          </w:p>
        </w:tc>
        <w:tc>
          <w:tcPr>
            <w:tcW w:w="440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安全工程</w:t>
            </w:r>
          </w:p>
        </w:tc>
        <w:tc>
          <w:tcPr>
            <w:tcW w:w="127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本科及以上</w:t>
            </w:r>
          </w:p>
        </w:tc>
        <w:tc>
          <w:tcPr>
            <w:tcW w:w="78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25</w:t>
            </w:r>
          </w:p>
        </w:tc>
      </w:tr>
      <w:tr w:rsidR="002E3AC3">
        <w:tc>
          <w:tcPr>
            <w:tcW w:w="72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5</w:t>
            </w:r>
          </w:p>
        </w:tc>
        <w:tc>
          <w:tcPr>
            <w:tcW w:w="135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土建工程师</w:t>
            </w:r>
          </w:p>
        </w:tc>
        <w:tc>
          <w:tcPr>
            <w:tcW w:w="440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土木工程、工程管理</w:t>
            </w:r>
          </w:p>
        </w:tc>
        <w:tc>
          <w:tcPr>
            <w:tcW w:w="127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本科及以上</w:t>
            </w:r>
          </w:p>
        </w:tc>
        <w:tc>
          <w:tcPr>
            <w:tcW w:w="78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25</w:t>
            </w:r>
          </w:p>
        </w:tc>
      </w:tr>
      <w:tr w:rsidR="002E3AC3">
        <w:tc>
          <w:tcPr>
            <w:tcW w:w="72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6</w:t>
            </w:r>
          </w:p>
        </w:tc>
        <w:tc>
          <w:tcPr>
            <w:tcW w:w="135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弱电工程师</w:t>
            </w:r>
          </w:p>
        </w:tc>
        <w:tc>
          <w:tcPr>
            <w:tcW w:w="440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通信工程、电子信息与工程</w:t>
            </w:r>
          </w:p>
        </w:tc>
        <w:tc>
          <w:tcPr>
            <w:tcW w:w="127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本科及以上</w:t>
            </w:r>
          </w:p>
        </w:tc>
        <w:tc>
          <w:tcPr>
            <w:tcW w:w="78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10</w:t>
            </w:r>
          </w:p>
        </w:tc>
      </w:tr>
      <w:tr w:rsidR="002E3AC3">
        <w:tc>
          <w:tcPr>
            <w:tcW w:w="72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7</w:t>
            </w:r>
          </w:p>
        </w:tc>
        <w:tc>
          <w:tcPr>
            <w:tcW w:w="135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造价工程师</w:t>
            </w:r>
          </w:p>
        </w:tc>
        <w:tc>
          <w:tcPr>
            <w:tcW w:w="440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工程管理、工程造价</w:t>
            </w:r>
          </w:p>
        </w:tc>
        <w:tc>
          <w:tcPr>
            <w:tcW w:w="1270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本科及以上</w:t>
            </w:r>
          </w:p>
        </w:tc>
        <w:tc>
          <w:tcPr>
            <w:tcW w:w="781" w:type="dxa"/>
          </w:tcPr>
          <w:p w:rsidR="002E3AC3" w:rsidRDefault="00895CD8">
            <w:pPr>
              <w:adjustRightInd w:val="0"/>
              <w:snapToGrid w:val="0"/>
              <w:spacing w:line="360" w:lineRule="auto"/>
              <w:rPr>
                <w:rFonts w:ascii="微软雅黑 Light" w:eastAsia="微软雅黑 Light" w:hAnsi="微软雅黑 Light" w:cs="微软雅黑 Light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Cs w:val="21"/>
              </w:rPr>
              <w:t>15</w:t>
            </w:r>
          </w:p>
        </w:tc>
      </w:tr>
    </w:tbl>
    <w:p w:rsidR="002E3AC3" w:rsidRDefault="007F291F" w:rsidP="007F291F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四、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招聘要求</w:t>
      </w:r>
    </w:p>
    <w:p w:rsidR="002E3AC3" w:rsidRDefault="00895CD8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具备使命担当、长期主义和强自我驱动力；</w:t>
      </w:r>
    </w:p>
    <w:p w:rsidR="002E3AC3" w:rsidRDefault="00895CD8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2022届本科、硕士应届毕业生；</w:t>
      </w:r>
    </w:p>
    <w:p w:rsidR="002E3AC3" w:rsidRDefault="00895CD8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目标岗位相关专业、通过英语四级；</w:t>
      </w:r>
    </w:p>
    <w:p w:rsidR="002E3AC3" w:rsidRDefault="00FE0C35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具备优秀的沟通能力，适应性强，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团队意识强</w:t>
      </w:r>
      <w:bookmarkStart w:id="0" w:name="_GoBack"/>
      <w:bookmarkEnd w:id="0"/>
      <w:r>
        <w:rPr>
          <w:rFonts w:ascii="微软雅黑 Light" w:eastAsia="微软雅黑 Light" w:hAnsi="微软雅黑 Light" w:cs="微软雅黑 Light" w:hint="eastAsia"/>
          <w:sz w:val="24"/>
        </w:rPr>
        <w:t>，优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秀的学习能力，有挑战困难的能力和信心；</w:t>
      </w:r>
    </w:p>
    <w:p w:rsidR="002E3AC3" w:rsidRDefault="00895CD8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党员优先，具有相关实习经历者优先考虑。</w:t>
      </w:r>
    </w:p>
    <w:p w:rsidR="002E3AC3" w:rsidRDefault="007F291F" w:rsidP="007F291F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五、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人才培养模式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1、全方位培养体系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Arial" w:eastAsia="微软雅黑 Light" w:hAnsi="Arial" w:cs="Arial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星young计划</w:t>
      </w:r>
      <w:r>
        <w:rPr>
          <w:rFonts w:ascii="Arial" w:eastAsia="微软雅黑 Light" w:hAnsi="Arial" w:cs="Arial"/>
          <w:sz w:val="24"/>
        </w:rPr>
        <w:t>→</w:t>
      </w:r>
      <w:r>
        <w:rPr>
          <w:rFonts w:ascii="微软雅黑 Light" w:eastAsia="微软雅黑 Light" w:hAnsi="微软雅黑 Light" w:cs="微软雅黑 Light" w:hint="eastAsia"/>
          <w:sz w:val="24"/>
        </w:rPr>
        <w:t>星</w:t>
      </w:r>
      <w:proofErr w:type="gramStart"/>
      <w:r>
        <w:rPr>
          <w:rFonts w:ascii="微软雅黑 Light" w:eastAsia="微软雅黑 Light" w:hAnsi="微软雅黑 Light" w:cs="微软雅黑 Light" w:hint="eastAsia"/>
          <w:sz w:val="24"/>
        </w:rPr>
        <w:t>途计划</w:t>
      </w:r>
      <w:proofErr w:type="gramEnd"/>
      <w:r>
        <w:rPr>
          <w:rFonts w:ascii="Arial" w:eastAsia="微软雅黑 Light" w:hAnsi="Arial" w:cs="Arial"/>
          <w:sz w:val="24"/>
        </w:rPr>
        <w:t>→</w:t>
      </w:r>
      <w:r>
        <w:rPr>
          <w:rFonts w:ascii="Arial" w:eastAsia="微软雅黑 Light" w:hAnsi="Arial" w:cs="Arial" w:hint="eastAsia"/>
          <w:sz w:val="24"/>
        </w:rPr>
        <w:t>星驰计划</w:t>
      </w:r>
      <w:r>
        <w:rPr>
          <w:rFonts w:ascii="Arial" w:eastAsia="微软雅黑 Light" w:hAnsi="Arial" w:cs="Arial"/>
          <w:sz w:val="24"/>
        </w:rPr>
        <w:t>→</w:t>
      </w:r>
      <w:r>
        <w:rPr>
          <w:rFonts w:ascii="Arial" w:eastAsia="微软雅黑 Light" w:hAnsi="Arial" w:cs="Arial" w:hint="eastAsia"/>
          <w:sz w:val="24"/>
        </w:rPr>
        <w:t>星耀计划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Arial" w:eastAsia="微软雅黑 Light" w:hAnsi="Arial" w:cs="Arial"/>
          <w:sz w:val="24"/>
        </w:rPr>
      </w:pPr>
      <w:r>
        <w:rPr>
          <w:rFonts w:ascii="Arial" w:eastAsia="微软雅黑 Light" w:hAnsi="Arial" w:cs="Arial" w:hint="eastAsia"/>
          <w:sz w:val="24"/>
        </w:rPr>
        <w:t>2</w:t>
      </w:r>
      <w:r>
        <w:rPr>
          <w:rFonts w:ascii="Arial" w:eastAsia="微软雅黑 Light" w:hAnsi="Arial" w:cs="Arial" w:hint="eastAsia"/>
          <w:sz w:val="24"/>
        </w:rPr>
        <w:t>、公司的培养体系将帮助中</w:t>
      </w:r>
      <w:proofErr w:type="gramStart"/>
      <w:r>
        <w:rPr>
          <w:rFonts w:ascii="Arial" w:eastAsia="微软雅黑 Light" w:hAnsi="Arial" w:cs="Arial" w:hint="eastAsia"/>
          <w:sz w:val="24"/>
        </w:rPr>
        <w:t>电建设校招</w:t>
      </w:r>
      <w:proofErr w:type="gramEnd"/>
      <w:r>
        <w:rPr>
          <w:rFonts w:ascii="Arial" w:eastAsia="微软雅黑 Light" w:hAnsi="Arial" w:cs="Arial" w:hint="eastAsia"/>
          <w:sz w:val="24"/>
        </w:rPr>
        <w:t>新员工顺利完成校园人</w:t>
      </w:r>
      <w:proofErr w:type="gramStart"/>
      <w:r>
        <w:rPr>
          <w:rFonts w:ascii="Arial" w:eastAsia="微软雅黑 Light" w:hAnsi="Arial" w:cs="Arial" w:hint="eastAsia"/>
          <w:sz w:val="24"/>
        </w:rPr>
        <w:t>到职场</w:t>
      </w:r>
      <w:proofErr w:type="gramEnd"/>
      <w:r>
        <w:rPr>
          <w:rFonts w:ascii="Arial" w:eastAsia="微软雅黑 Light" w:hAnsi="Arial" w:cs="Arial" w:hint="eastAsia"/>
          <w:sz w:val="24"/>
        </w:rPr>
        <w:t>人的转变，从大学生到工程师到管理者的阶梯转换，为新生力量的未来职业发展打下坚实的基础。</w:t>
      </w:r>
    </w:p>
    <w:p w:rsidR="002E3AC3" w:rsidRDefault="007F291F" w:rsidP="007F291F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六、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薪酬福利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1、高于同行业的薪酬待遇，包括基本工资、餐补、项目补助、丰厚的项目奖、年终奖励。（校招生首年8-12万，重点院校另加学历补助）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2、全额缴纳六险</w:t>
      </w:r>
      <w:proofErr w:type="gramStart"/>
      <w:r>
        <w:rPr>
          <w:rFonts w:ascii="微软雅黑 Light" w:eastAsia="微软雅黑 Light" w:hAnsi="微软雅黑 Light" w:cs="微软雅黑 Light" w:hint="eastAsia"/>
          <w:sz w:val="24"/>
        </w:rPr>
        <w:t>一</w:t>
      </w:r>
      <w:proofErr w:type="gramEnd"/>
      <w:r>
        <w:rPr>
          <w:rFonts w:ascii="微软雅黑 Light" w:eastAsia="微软雅黑 Light" w:hAnsi="微软雅黑 Light" w:cs="微软雅黑 Light" w:hint="eastAsia"/>
          <w:sz w:val="24"/>
        </w:rPr>
        <w:t>金；年度调薪；法定节假日；带薪年假；带薪培训；生日、节日礼金、员工体检等。</w:t>
      </w:r>
    </w:p>
    <w:p w:rsidR="002E3AC3" w:rsidRDefault="007F291F" w:rsidP="007F291F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lastRenderedPageBreak/>
        <w:t>七、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工作地点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北京、天津、上海、江苏、四川、陕西、湖北及项目所在地。</w:t>
      </w:r>
    </w:p>
    <w:p w:rsidR="002E3AC3" w:rsidRDefault="007F291F" w:rsidP="007F291F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八、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招聘流程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简历投递</w:t>
      </w:r>
      <w:r>
        <w:rPr>
          <w:rFonts w:ascii="微软雅黑 Light" w:eastAsia="微软雅黑 Light" w:hAnsi="微软雅黑 Light" w:cs="微软雅黑 Light"/>
          <w:sz w:val="24"/>
        </w:rPr>
        <w:t>→</w:t>
      </w:r>
      <w:r>
        <w:rPr>
          <w:rFonts w:ascii="微软雅黑 Light" w:eastAsia="微软雅黑 Light" w:hAnsi="微软雅黑 Light" w:cs="微软雅黑 Light" w:hint="eastAsia"/>
          <w:sz w:val="24"/>
        </w:rPr>
        <w:t>简历筛选</w:t>
      </w:r>
      <w:r>
        <w:rPr>
          <w:rFonts w:ascii="微软雅黑 Light" w:eastAsia="微软雅黑 Light" w:hAnsi="微软雅黑 Light" w:cs="微软雅黑 Light"/>
          <w:sz w:val="24"/>
        </w:rPr>
        <w:t>→</w:t>
      </w:r>
      <w:r>
        <w:rPr>
          <w:rFonts w:ascii="微软雅黑 Light" w:eastAsia="微软雅黑 Light" w:hAnsi="微软雅黑 Light" w:cs="微软雅黑 Light" w:hint="eastAsia"/>
          <w:sz w:val="24"/>
        </w:rPr>
        <w:t>面试</w:t>
      </w:r>
      <w:r>
        <w:rPr>
          <w:rFonts w:ascii="微软雅黑 Light" w:eastAsia="微软雅黑 Light" w:hAnsi="微软雅黑 Light" w:cs="微软雅黑 Light"/>
          <w:sz w:val="24"/>
        </w:rPr>
        <w:t>→</w:t>
      </w:r>
      <w:r>
        <w:rPr>
          <w:rFonts w:ascii="微软雅黑 Light" w:eastAsia="微软雅黑 Light" w:hAnsi="微软雅黑 Light" w:cs="微软雅黑 Light" w:hint="eastAsia"/>
          <w:sz w:val="24"/>
        </w:rPr>
        <w:t>测评</w:t>
      </w:r>
      <w:r>
        <w:rPr>
          <w:rFonts w:ascii="微软雅黑 Light" w:eastAsia="微软雅黑 Light" w:hAnsi="微软雅黑 Light" w:cs="微软雅黑 Light"/>
          <w:sz w:val="24"/>
        </w:rPr>
        <w:t>→</w:t>
      </w:r>
      <w:r>
        <w:rPr>
          <w:rFonts w:ascii="微软雅黑 Light" w:eastAsia="微软雅黑 Light" w:hAnsi="微软雅黑 Light" w:cs="微软雅黑 Light" w:hint="eastAsia"/>
          <w:sz w:val="24"/>
        </w:rPr>
        <w:t>答疑</w:t>
      </w:r>
      <w:r>
        <w:rPr>
          <w:rFonts w:ascii="微软雅黑 Light" w:eastAsia="微软雅黑 Light" w:hAnsi="微软雅黑 Light" w:cs="微软雅黑 Light"/>
          <w:sz w:val="24"/>
        </w:rPr>
        <w:t>→</w:t>
      </w:r>
      <w:r>
        <w:rPr>
          <w:rFonts w:ascii="微软雅黑 Light" w:eastAsia="微软雅黑 Light" w:hAnsi="微软雅黑 Light" w:cs="微软雅黑 Light" w:hint="eastAsia"/>
          <w:sz w:val="24"/>
        </w:rPr>
        <w:t>签约</w:t>
      </w:r>
    </w:p>
    <w:p w:rsidR="002E3AC3" w:rsidRDefault="007F291F" w:rsidP="007F291F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九、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简历投递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投递邮箱：zdjsrenli@cestc.cn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网    申：</w:t>
      </w:r>
    </w:p>
    <w:p w:rsidR="00895CD8" w:rsidRDefault="00895CD8" w:rsidP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/>
          <w:noProof/>
          <w:sz w:val="24"/>
        </w:rPr>
        <w:drawing>
          <wp:inline distT="0" distB="0" distL="0" distR="0">
            <wp:extent cx="647700" cy="657225"/>
            <wp:effectExtent l="19050" t="0" r="0" b="0"/>
            <wp:docPr id="1" name="图片 1" descr="C:\Users\cesec\AppData\Local\Temp\163063648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sec\AppData\Local\Temp\1630636482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AC3" w:rsidRDefault="007F291F" w:rsidP="007F291F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十、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公司官网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http://www.cec-cesec.com.cn/</w:t>
      </w:r>
    </w:p>
    <w:p w:rsidR="002E3AC3" w:rsidRDefault="007F291F" w:rsidP="007F291F">
      <w:pPr>
        <w:adjustRightInd w:val="0"/>
        <w:snapToGrid w:val="0"/>
        <w:spacing w:line="360" w:lineRule="auto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十一、</w:t>
      </w:r>
      <w:r w:rsidR="00895CD8">
        <w:rPr>
          <w:rFonts w:ascii="微软雅黑 Light" w:eastAsia="微软雅黑 Light" w:hAnsi="微软雅黑 Light" w:cs="微软雅黑 Light" w:hint="eastAsia"/>
          <w:sz w:val="24"/>
        </w:rPr>
        <w:t>联系方式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联系人：</w:t>
      </w:r>
    </w:p>
    <w:p w:rsidR="002E3AC3" w:rsidRDefault="00895CD8">
      <w:pPr>
        <w:adjustRightInd w:val="0"/>
        <w:snapToGrid w:val="0"/>
        <w:spacing w:line="360" w:lineRule="auto"/>
        <w:ind w:firstLineChars="500" w:firstLine="120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（东     北）胡先生 186-0222-5801</w:t>
      </w:r>
    </w:p>
    <w:p w:rsidR="002E3AC3" w:rsidRDefault="00895CD8">
      <w:pPr>
        <w:adjustRightInd w:val="0"/>
        <w:snapToGrid w:val="0"/>
        <w:spacing w:line="360" w:lineRule="auto"/>
        <w:ind w:firstLineChars="500" w:firstLine="120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（华     北）王女士 186-1211-8523</w:t>
      </w:r>
    </w:p>
    <w:p w:rsidR="002E3AC3" w:rsidRDefault="00895CD8">
      <w:pPr>
        <w:adjustRightInd w:val="0"/>
        <w:snapToGrid w:val="0"/>
        <w:spacing w:line="360" w:lineRule="auto"/>
        <w:ind w:firstLineChars="500" w:firstLine="120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（华东/华中）林女士 186-3119-1849</w:t>
      </w:r>
    </w:p>
    <w:p w:rsidR="002E3AC3" w:rsidRDefault="00895CD8">
      <w:pPr>
        <w:adjustRightInd w:val="0"/>
        <w:snapToGrid w:val="0"/>
        <w:spacing w:line="360" w:lineRule="auto"/>
        <w:ind w:firstLineChars="500" w:firstLine="120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（西北/西南）王先生 177-0109-3097</w:t>
      </w:r>
    </w:p>
    <w:p w:rsidR="002E3AC3" w:rsidRDefault="00895CD8">
      <w:pPr>
        <w:adjustRightInd w:val="0"/>
        <w:snapToGrid w:val="0"/>
        <w:spacing w:line="360" w:lineRule="auto"/>
        <w:ind w:firstLineChars="200" w:firstLine="480"/>
        <w:rPr>
          <w:rFonts w:ascii="微软雅黑 Light" w:eastAsia="微软雅黑 Light" w:hAnsi="微软雅黑 Light" w:cs="微软雅黑 Light"/>
          <w:sz w:val="24"/>
        </w:rPr>
      </w:pPr>
      <w:r>
        <w:rPr>
          <w:rFonts w:ascii="微软雅黑 Light" w:eastAsia="微软雅黑 Light" w:hAnsi="微软雅黑 Light" w:cs="微软雅黑 Light" w:hint="eastAsia"/>
          <w:sz w:val="24"/>
        </w:rPr>
        <w:t>公司地址：北京市丰台区小屯路8号</w:t>
      </w:r>
    </w:p>
    <w:sectPr w:rsidR="002E3AC3" w:rsidSect="002E3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33540B"/>
    <w:multiLevelType w:val="singleLevel"/>
    <w:tmpl w:val="9C33540B"/>
    <w:lvl w:ilvl="0">
      <w:start w:val="1"/>
      <w:numFmt w:val="decimal"/>
      <w:suff w:val="nothing"/>
      <w:lvlText w:val="%1、"/>
      <w:lvlJc w:val="left"/>
    </w:lvl>
  </w:abstractNum>
  <w:abstractNum w:abstractNumId="1">
    <w:nsid w:val="DA64AC93"/>
    <w:multiLevelType w:val="singleLevel"/>
    <w:tmpl w:val="DA64AC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DD711E6"/>
    <w:rsid w:val="00065562"/>
    <w:rsid w:val="00190253"/>
    <w:rsid w:val="002E3AC3"/>
    <w:rsid w:val="007F291F"/>
    <w:rsid w:val="00895CD8"/>
    <w:rsid w:val="00FE0C35"/>
    <w:rsid w:val="027F3A76"/>
    <w:rsid w:val="048D2A12"/>
    <w:rsid w:val="05000CF6"/>
    <w:rsid w:val="0C791CC5"/>
    <w:rsid w:val="117A04F5"/>
    <w:rsid w:val="11AD25D5"/>
    <w:rsid w:val="146D486B"/>
    <w:rsid w:val="15291D0B"/>
    <w:rsid w:val="176F653F"/>
    <w:rsid w:val="1A2E5EDA"/>
    <w:rsid w:val="1C364D7A"/>
    <w:rsid w:val="1DF42EBE"/>
    <w:rsid w:val="1EF70079"/>
    <w:rsid w:val="22096488"/>
    <w:rsid w:val="23807905"/>
    <w:rsid w:val="29323CA1"/>
    <w:rsid w:val="2A827BA4"/>
    <w:rsid w:val="2EC36B75"/>
    <w:rsid w:val="2FC46E1C"/>
    <w:rsid w:val="312C68F5"/>
    <w:rsid w:val="31FA2B1D"/>
    <w:rsid w:val="326C53C2"/>
    <w:rsid w:val="363E0457"/>
    <w:rsid w:val="37B436C9"/>
    <w:rsid w:val="3DD711E6"/>
    <w:rsid w:val="43C122A5"/>
    <w:rsid w:val="443D309C"/>
    <w:rsid w:val="45A43ABD"/>
    <w:rsid w:val="4A40484D"/>
    <w:rsid w:val="4DC9185B"/>
    <w:rsid w:val="54081D74"/>
    <w:rsid w:val="560C3C78"/>
    <w:rsid w:val="564E6314"/>
    <w:rsid w:val="595E7871"/>
    <w:rsid w:val="5AA44F22"/>
    <w:rsid w:val="5B210558"/>
    <w:rsid w:val="5E4C6B20"/>
    <w:rsid w:val="5E564490"/>
    <w:rsid w:val="62996CCB"/>
    <w:rsid w:val="65CC01AF"/>
    <w:rsid w:val="676C4658"/>
    <w:rsid w:val="6BF245E9"/>
    <w:rsid w:val="6C3676D4"/>
    <w:rsid w:val="70377CA4"/>
    <w:rsid w:val="71842279"/>
    <w:rsid w:val="7588343C"/>
    <w:rsid w:val="769370AA"/>
    <w:rsid w:val="76FB64D3"/>
    <w:rsid w:val="77AB5623"/>
    <w:rsid w:val="7BC3526A"/>
    <w:rsid w:val="7BC7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A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E3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E3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E3AC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table" w:styleId="a6">
    <w:name w:val="Table Grid"/>
    <w:basedOn w:val="a1"/>
    <w:rsid w:val="002E3A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E3AC3"/>
    <w:pPr>
      <w:ind w:firstLineChars="200" w:firstLine="420"/>
    </w:pPr>
  </w:style>
  <w:style w:type="paragraph" w:styleId="a8">
    <w:name w:val="Balloon Text"/>
    <w:basedOn w:val="a"/>
    <w:link w:val="Char"/>
    <w:rsid w:val="00895CD8"/>
    <w:rPr>
      <w:sz w:val="18"/>
      <w:szCs w:val="18"/>
    </w:rPr>
  </w:style>
  <w:style w:type="character" w:customStyle="1" w:styleId="Char">
    <w:name w:val="批注框文本 Char"/>
    <w:basedOn w:val="a0"/>
    <w:link w:val="a8"/>
    <w:rsid w:val="00895C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硕</dc:creator>
  <cp:lastModifiedBy>胡顺锋</cp:lastModifiedBy>
  <cp:revision>5</cp:revision>
  <dcterms:created xsi:type="dcterms:W3CDTF">2021-08-26T08:10:00Z</dcterms:created>
  <dcterms:modified xsi:type="dcterms:W3CDTF">2021-09-06T05:35:00Z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92B2718018A541BFAF10CD9AF5DDEDD0</vt:lpwstr>
  </property>
</Properties>
</file>