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jc w:val="left"/>
        <w:rPr>
          <w:rFonts w:ascii="微软雅黑 Light" w:hAnsi="微软雅黑 Light" w:eastAsia="微软雅黑 Light"/>
          <w:b/>
          <w:szCs w:val="21"/>
        </w:rPr>
      </w:pPr>
      <w:r>
        <w:rPr>
          <w:rFonts w:hint="eastAsia" w:ascii="Calibri" w:hAnsi="Calibri" w:eastAsia="微软雅黑 Light" w:cs="Calibri"/>
          <w:b/>
          <w:szCs w:val="21"/>
        </w:rPr>
        <w:t>一、</w:t>
      </w:r>
      <w:r>
        <w:rPr>
          <w:rFonts w:hint="eastAsia" w:ascii="微软雅黑 Light" w:hAnsi="微软雅黑 Light" w:eastAsia="微软雅黑 Light"/>
          <w:b/>
          <w:szCs w:val="21"/>
        </w:rPr>
        <w:t>公司介绍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 w:cs="___WRD_EMBED_SUB_44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五征集团历经6</w:t>
      </w:r>
      <w:r>
        <w:rPr>
          <w:rFonts w:ascii="微软雅黑 Light" w:hAnsi="微软雅黑 Light" w:eastAsia="微软雅黑 Light"/>
          <w:szCs w:val="21"/>
        </w:rPr>
        <w:t>1</w:t>
      </w:r>
      <w:r>
        <w:rPr>
          <w:rFonts w:hint="eastAsia" w:ascii="微软雅黑 Light" w:hAnsi="微软雅黑 Light" w:eastAsia="微软雅黑 Light"/>
          <w:szCs w:val="21"/>
        </w:rPr>
        <w:t>年栉风沐雨，聚焦农业作业和城乡物流装备，为中国农业农村发展和城镇化建设做出重要贡献。</w:t>
      </w:r>
      <w:r>
        <w:rPr>
          <w:rFonts w:hint="eastAsia" w:ascii="微软雅黑 Light" w:hAnsi="微软雅黑 Light" w:eastAsia="微软雅黑 Light" w:cs="微软雅黑"/>
          <w:szCs w:val="21"/>
        </w:rPr>
        <w:t>已</w:t>
      </w:r>
      <w:r>
        <w:rPr>
          <w:rFonts w:hint="eastAsia" w:ascii="微软雅黑 Light" w:hAnsi="微软雅黑 Light" w:eastAsia="微软雅黑 Light" w:cs="___WRD_EMBED_SUB_44"/>
          <w:szCs w:val="21"/>
        </w:rPr>
        <w:t>形成</w:t>
      </w:r>
      <w:r>
        <w:rPr>
          <w:rFonts w:hint="eastAsia" w:ascii="微软雅黑 Light" w:hAnsi="微软雅黑 Light" w:eastAsia="微软雅黑 Light" w:cs="微软雅黑"/>
          <w:szCs w:val="21"/>
        </w:rPr>
        <w:t>汽</w:t>
      </w:r>
      <w:r>
        <w:rPr>
          <w:rFonts w:hint="eastAsia" w:ascii="微软雅黑 Light" w:hAnsi="微软雅黑 Light" w:eastAsia="微软雅黑 Light" w:cs="___WRD_EMBED_SUB_44"/>
          <w:szCs w:val="21"/>
        </w:rPr>
        <w:t>车、农用车、农业装备、环卫装备四大主营业务，以</w:t>
      </w:r>
      <w:r>
        <w:rPr>
          <w:rFonts w:hint="eastAsia" w:ascii="微软雅黑 Light" w:hAnsi="微软雅黑 Light" w:eastAsia="微软雅黑 Light" w:cs="微软雅黑"/>
          <w:szCs w:val="21"/>
        </w:rPr>
        <w:t>及</w:t>
      </w:r>
      <w:r>
        <w:rPr>
          <w:rFonts w:hint="eastAsia" w:ascii="微软雅黑 Light" w:hAnsi="微软雅黑 Light" w:eastAsia="微软雅黑 Light" w:cs="___WRD_EMBED_SUB_44"/>
          <w:szCs w:val="21"/>
        </w:rPr>
        <w:t>环卫服务、农业生态、物流科技、金融等平</w:t>
      </w:r>
      <w:r>
        <w:rPr>
          <w:rFonts w:hint="eastAsia" w:ascii="微软雅黑 Light" w:hAnsi="微软雅黑 Light" w:eastAsia="微软雅黑 Light" w:cs="微软雅黑"/>
          <w:szCs w:val="21"/>
        </w:rPr>
        <w:t>台型</w:t>
      </w:r>
      <w:r>
        <w:rPr>
          <w:rFonts w:hint="eastAsia" w:ascii="微软雅黑 Light" w:hAnsi="微软雅黑 Light" w:eastAsia="微软雅黑 Light" w:cs="___WRD_EMBED_SUB_44"/>
          <w:szCs w:val="21"/>
        </w:rPr>
        <w:t>业务</w:t>
      </w:r>
      <w:r>
        <w:rPr>
          <w:rFonts w:hint="eastAsia" w:ascii="微软雅黑 Light" w:hAnsi="微软雅黑 Light" w:eastAsia="微软雅黑 Light" w:cs="微软雅黑"/>
          <w:szCs w:val="21"/>
        </w:rPr>
        <w:t>协同</w:t>
      </w:r>
      <w:r>
        <w:rPr>
          <w:rFonts w:hint="eastAsia" w:ascii="微软雅黑 Light" w:hAnsi="微软雅黑 Light" w:eastAsia="微软雅黑 Light" w:cs="___WRD_EMBED_SUB_44"/>
          <w:szCs w:val="21"/>
        </w:rPr>
        <w:t>发展的多元化产业格</w:t>
      </w:r>
      <w:r>
        <w:rPr>
          <w:rFonts w:hint="eastAsia" w:ascii="微软雅黑 Light" w:hAnsi="微软雅黑 Light" w:eastAsia="微软雅黑 Light" w:cs="微软雅黑"/>
          <w:szCs w:val="21"/>
        </w:rPr>
        <w:t>局</w:t>
      </w:r>
      <w:r>
        <w:rPr>
          <w:rFonts w:hint="eastAsia" w:ascii="微软雅黑 Light" w:hAnsi="微软雅黑 Light" w:eastAsia="微软雅黑 Light" w:cs="___WRD_EMBED_SUB_44"/>
          <w:szCs w:val="21"/>
        </w:rPr>
        <w:t>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 w:cs="___WRD_EMBED_SUB_44"/>
          <w:szCs w:val="21"/>
        </w:rPr>
        <w:t>集团现有员工</w:t>
      </w:r>
      <w:r>
        <w:rPr>
          <w:rFonts w:hint="eastAsia" w:ascii="微软雅黑 Light" w:hAnsi="微软雅黑 Light" w:eastAsia="微软雅黑 Light" w:cs="微软雅黑"/>
          <w:szCs w:val="21"/>
          <w:lang w:val="en-US" w:eastAsia="zh-CN"/>
        </w:rPr>
        <w:t>8000余人</w:t>
      </w:r>
      <w:r>
        <w:rPr>
          <w:rFonts w:hint="eastAsia" w:ascii="微软雅黑 Light" w:hAnsi="微软雅黑 Light" w:eastAsia="微软雅黑 Light" w:cs="___WRD_EMBED_SUB_44"/>
          <w:szCs w:val="21"/>
        </w:rPr>
        <w:t>，</w:t>
      </w:r>
      <w:r>
        <w:rPr>
          <w:rFonts w:hint="eastAsia" w:ascii="微软雅黑 Light" w:hAnsi="微软雅黑 Light" w:eastAsia="微软雅黑 Light" w:cs="微软雅黑"/>
          <w:szCs w:val="21"/>
        </w:rPr>
        <w:t>总</w:t>
      </w:r>
      <w:r>
        <w:rPr>
          <w:rFonts w:hint="eastAsia" w:ascii="微软雅黑 Light" w:hAnsi="微软雅黑 Light" w:eastAsia="微软雅黑 Light" w:cs="___WRD_EMBED_SUB_44"/>
          <w:szCs w:val="21"/>
        </w:rPr>
        <w:t>资产</w:t>
      </w:r>
      <w:r>
        <w:rPr>
          <w:rFonts w:hint="eastAsia" w:ascii="微软雅黑 Light" w:hAnsi="微软雅黑 Light" w:eastAsia="微软雅黑 Light"/>
          <w:szCs w:val="21"/>
        </w:rPr>
        <w:t>170</w:t>
      </w:r>
      <w:r>
        <w:rPr>
          <w:rFonts w:hint="eastAsia" w:ascii="微软雅黑 Light" w:hAnsi="微软雅黑 Light" w:eastAsia="微软雅黑 Light" w:cs="微软雅黑"/>
          <w:szCs w:val="21"/>
        </w:rPr>
        <w:t>亿</w:t>
      </w:r>
      <w:r>
        <w:rPr>
          <w:rFonts w:hint="eastAsia" w:ascii="微软雅黑 Light" w:hAnsi="微软雅黑 Light" w:eastAsia="微软雅黑 Light" w:cs="___WRD_EMBED_SUB_44"/>
          <w:szCs w:val="21"/>
        </w:rPr>
        <w:t>元，</w:t>
      </w:r>
      <w:r>
        <w:rPr>
          <w:rFonts w:hint="eastAsia" w:ascii="微软雅黑 Light" w:hAnsi="微软雅黑 Light" w:eastAsia="微软雅黑 Light"/>
          <w:szCs w:val="21"/>
        </w:rPr>
        <w:t>设有山东日照、青岛及浙江杭州研发中心，山东日照、兖州两大生产基地，以及2万亩新疆现代农业基地。产品在非洲、东南亚有较高的市场占有率，同时设有希腊造型设计中心、美国创新设计中心和美国环卫装备制造基地。2</w:t>
      </w:r>
      <w:r>
        <w:rPr>
          <w:rFonts w:ascii="微软雅黑 Light" w:hAnsi="微软雅黑 Light" w:eastAsia="微软雅黑 Light"/>
          <w:szCs w:val="21"/>
        </w:rPr>
        <w:t>022</w:t>
      </w:r>
      <w:r>
        <w:rPr>
          <w:rFonts w:hint="eastAsia" w:ascii="微软雅黑 Light" w:hAnsi="微软雅黑 Light" w:eastAsia="微软雅黑 Light"/>
          <w:szCs w:val="21"/>
        </w:rPr>
        <w:t>年集团</w:t>
      </w:r>
      <w:r>
        <w:rPr>
          <w:rFonts w:hint="eastAsia" w:ascii="微软雅黑 Light" w:hAnsi="微软雅黑 Light" w:eastAsia="微软雅黑 Light" w:cs="___WRD_EMBED_SUB_44"/>
          <w:szCs w:val="21"/>
        </w:rPr>
        <w:t>获得全球“民企卓越管理公司”称号。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秉承“让优秀的人才创造价值、实现价值，让人才成为企业发展的源动力”的人才愿景，五征积极引进国内外优秀人才，建成了知名专家、博士领军的结构合理、素质优良的过千人研发团队，建有国家认定企业技术中心、国家级工业设计中心、国家级</w:t>
      </w:r>
      <w:r>
        <w:rPr>
          <w:rFonts w:hint="eastAsia" w:ascii="微软雅黑 Light" w:hAnsi="微软雅黑 Light" w:eastAsia="微软雅黑 Light"/>
          <w:szCs w:val="21"/>
          <w:lang w:val="en-US" w:eastAsia="zh-CN"/>
        </w:rPr>
        <w:t>CNAS认可试验</w:t>
      </w:r>
      <w:r>
        <w:rPr>
          <w:rFonts w:hint="eastAsia" w:ascii="微软雅黑 Light" w:hAnsi="微软雅黑 Light" w:eastAsia="微软雅黑 Light"/>
          <w:szCs w:val="21"/>
        </w:rPr>
        <w:t>中心、国家级博士后科研工作站和山东省院士工作站。</w:t>
      </w: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二、</w:t>
      </w:r>
      <w:r>
        <w:rPr>
          <w:rFonts w:hint="eastAsia" w:ascii="微软雅黑 Light" w:hAnsi="微软雅黑 Light" w:eastAsia="微软雅黑 Light"/>
          <w:b/>
          <w:bCs/>
          <w:szCs w:val="21"/>
        </w:rPr>
        <w:t>企业文化：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五征集团</w:t>
      </w:r>
      <w:bookmarkStart w:id="1" w:name="_GoBack"/>
      <w:bookmarkEnd w:id="1"/>
      <w:r>
        <w:rPr>
          <w:rFonts w:hint="eastAsia" w:ascii="微软雅黑 Light" w:hAnsi="微软雅黑 Light" w:eastAsia="微软雅黑 Light"/>
          <w:b/>
          <w:bCs/>
          <w:szCs w:val="21"/>
        </w:rPr>
        <w:t>发展愿景：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hint="eastAsia"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打造百年五征，振兴民族工业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hint="eastAsia"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以平台型解决方案引领物流、环卫、农业生产服务行业发展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hint="eastAsia"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集团十四五战略目标：</w:t>
      </w:r>
    </w:p>
    <w:p>
      <w:pPr>
        <w:pStyle w:val="9"/>
        <w:numPr>
          <w:ilvl w:val="0"/>
          <w:numId w:val="1"/>
        </w:numPr>
        <w:tabs>
          <w:tab w:val="left" w:pos="1967"/>
        </w:tabs>
        <w:spacing w:line="276" w:lineRule="auto"/>
        <w:ind w:firstLineChars="0"/>
        <w:jc w:val="left"/>
        <w:rPr>
          <w:rFonts w:hint="eastAsia"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主营业务聚焦细分市场实现产品引领</w:t>
      </w:r>
    </w:p>
    <w:p>
      <w:pPr>
        <w:pStyle w:val="9"/>
        <w:numPr>
          <w:ilvl w:val="0"/>
          <w:numId w:val="1"/>
        </w:numPr>
        <w:tabs>
          <w:tab w:val="left" w:pos="1967"/>
        </w:tabs>
        <w:spacing w:line="276" w:lineRule="auto"/>
        <w:ind w:firstLineChars="0"/>
        <w:jc w:val="left"/>
        <w:rPr>
          <w:rFonts w:hint="eastAsia"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平台型业务快速发展并进入领域第一梯队</w:t>
      </w:r>
    </w:p>
    <w:p>
      <w:pPr>
        <w:pStyle w:val="9"/>
        <w:numPr>
          <w:ilvl w:val="0"/>
          <w:numId w:val="1"/>
        </w:numPr>
        <w:tabs>
          <w:tab w:val="left" w:pos="1967"/>
        </w:tabs>
        <w:spacing w:line="276" w:lineRule="auto"/>
        <w:ind w:firstLineChars="0"/>
        <w:jc w:val="left"/>
        <w:rPr>
          <w:rFonts w:hint="eastAsia"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发展和凝聚具有行业地位的优秀人才队伍</w:t>
      </w:r>
    </w:p>
    <w:p>
      <w:pPr>
        <w:tabs>
          <w:tab w:val="left" w:pos="1967"/>
        </w:tabs>
        <w:spacing w:line="276" w:lineRule="auto"/>
        <w:ind w:left="420"/>
        <w:jc w:val="left"/>
        <w:rPr>
          <w:rFonts w:hint="eastAsia"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核心价值观：</w:t>
      </w:r>
    </w:p>
    <w:p>
      <w:pPr>
        <w:tabs>
          <w:tab w:val="left" w:pos="1967"/>
        </w:tabs>
        <w:spacing w:line="276" w:lineRule="auto"/>
        <w:ind w:left="420"/>
        <w:jc w:val="left"/>
        <w:rPr>
          <w:rFonts w:hint="eastAsia"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用户导向 追求完美 勇于担当 帮助他人 快乐奋斗 持续成长</w:t>
      </w: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三、福利待遇：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1</w:t>
      </w:r>
      <w:r>
        <w:rPr>
          <w:rFonts w:hint="eastAsia" w:ascii="微软雅黑 Light" w:hAnsi="微软雅黑 Light" w:eastAsia="微软雅黑 Light"/>
          <w:szCs w:val="21"/>
        </w:rPr>
        <w:t>、高品质餐饮服务，知名品牌成衣定制工装，豪华大巴通勤；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2</w:t>
      </w:r>
      <w:r>
        <w:rPr>
          <w:rFonts w:hint="eastAsia" w:ascii="微软雅黑 Light" w:hAnsi="微软雅黑 Light" w:eastAsia="微软雅黑 Light"/>
          <w:szCs w:val="21"/>
        </w:rPr>
        <w:t>、最高30万无息购房借款</w:t>
      </w:r>
      <w:r>
        <w:rPr>
          <w:rFonts w:hint="eastAsia" w:ascii="微软雅黑 Light" w:hAnsi="微软雅黑 Light" w:eastAsia="微软雅黑 Light"/>
          <w:szCs w:val="21"/>
          <w:lang w:eastAsia="zh-CN"/>
        </w:rPr>
        <w:t>、</w:t>
      </w:r>
      <w:r>
        <w:rPr>
          <w:rFonts w:hint="eastAsia" w:ascii="微软雅黑 Light" w:hAnsi="微软雅黑 Light" w:eastAsia="微软雅黑 Light"/>
          <w:szCs w:val="21"/>
        </w:rPr>
        <w:t>低租金公租房、成本价商品房、酒店式单身公寓。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3</w:t>
      </w:r>
      <w:r>
        <w:rPr>
          <w:rFonts w:hint="eastAsia" w:ascii="微软雅黑 Light" w:hAnsi="微软雅黑 Light" w:eastAsia="微软雅黑 Light"/>
          <w:szCs w:val="21"/>
        </w:rPr>
        <w:t>、政府人才补贴，硕士2400元/月，双一流本科1</w:t>
      </w:r>
      <w:r>
        <w:rPr>
          <w:rFonts w:ascii="微软雅黑 Light" w:hAnsi="微软雅黑 Light" w:eastAsia="微软雅黑 Light"/>
          <w:szCs w:val="21"/>
        </w:rPr>
        <w:t>5</w:t>
      </w:r>
      <w:r>
        <w:rPr>
          <w:rFonts w:hint="eastAsia" w:ascii="微软雅黑 Light" w:hAnsi="微软雅黑 Light" w:eastAsia="微软雅黑 Light"/>
          <w:szCs w:val="21"/>
        </w:rPr>
        <w:t>00元/月，普通本科</w:t>
      </w:r>
      <w:r>
        <w:rPr>
          <w:rFonts w:ascii="微软雅黑 Light" w:hAnsi="微软雅黑 Light" w:eastAsia="微软雅黑 Light"/>
          <w:szCs w:val="21"/>
        </w:rPr>
        <w:t>10</w:t>
      </w:r>
      <w:r>
        <w:rPr>
          <w:rFonts w:hint="eastAsia" w:ascii="微软雅黑 Light" w:hAnsi="微软雅黑 Light" w:eastAsia="微软雅黑 Light"/>
          <w:szCs w:val="21"/>
        </w:rPr>
        <w:t>00元/月。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4</w:t>
      </w:r>
      <w:r>
        <w:rPr>
          <w:rFonts w:hint="eastAsia" w:ascii="微软雅黑 Light" w:hAnsi="微软雅黑 Light" w:eastAsia="微软雅黑 Light"/>
          <w:szCs w:val="21"/>
        </w:rPr>
        <w:t>、公司人才补贴，职业资格补贴，全职读研生活补贴及一次性全额学费补贴。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5</w:t>
      </w:r>
      <w:r>
        <w:rPr>
          <w:rFonts w:hint="eastAsia" w:ascii="微软雅黑 Light" w:hAnsi="微软雅黑 Light" w:eastAsia="微软雅黑 Light"/>
          <w:szCs w:val="21"/>
        </w:rPr>
        <w:t>、双导师陪伴成长。完善的职业发展体系和与之配套的培养体系。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6</w:t>
      </w:r>
      <w:r>
        <w:rPr>
          <w:rFonts w:hint="eastAsia" w:ascii="微软雅黑 Light" w:hAnsi="微软雅黑 Light" w:eastAsia="微软雅黑 Light"/>
          <w:szCs w:val="21"/>
        </w:rPr>
        <w:t>、高端培训助力发展。征袖高管特训营、征途管理精英集训营、MBA高级管理集训营、海外研修及各类专业培训等。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7、业余生活丰富多彩。瑜伽室、阅览室、健身房、室内羽毛球场、室外足球场和篮球场；各类联谊会、俱乐部、社团，各类晚会、运动会、拓展活动。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  <w:lang w:val="en-US" w:eastAsia="zh-CN"/>
        </w:rPr>
        <w:t>8</w:t>
      </w:r>
      <w:r>
        <w:rPr>
          <w:rFonts w:hint="eastAsia" w:ascii="微软雅黑 Light" w:hAnsi="微软雅黑 Light" w:eastAsia="微软雅黑 Light"/>
          <w:szCs w:val="21"/>
        </w:rPr>
        <w:t>、绩效奖、项目奖、年终奖、创新奖。</w:t>
      </w: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四、招聘流程：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简历投递——简历筛选——</w:t>
      </w:r>
      <w:r>
        <w:rPr>
          <w:rFonts w:hint="eastAsia" w:ascii="微软雅黑" w:hAnsi="微软雅黑" w:eastAsia="微软雅黑" w:cs="微软雅黑"/>
          <w:szCs w:val="21"/>
        </w:rPr>
        <w:t>综</w:t>
      </w:r>
      <w:r>
        <w:rPr>
          <w:rFonts w:hint="eastAsia" w:ascii="___WRD_EMBED_SUB_44" w:hAnsi="___WRD_EMBED_SUB_44" w:eastAsia="___WRD_EMBED_SUB_44" w:cs="___WRD_EMBED_SUB_44"/>
          <w:szCs w:val="21"/>
        </w:rPr>
        <w:t>合</w:t>
      </w:r>
      <w:r>
        <w:rPr>
          <w:rFonts w:hint="eastAsia" w:ascii="微软雅黑 Light" w:hAnsi="微软雅黑 Light" w:eastAsia="微软雅黑 Light"/>
          <w:szCs w:val="21"/>
        </w:rPr>
        <w:t>面试——OFFER——入职</w:t>
      </w: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五</w:t>
      </w:r>
      <w:r>
        <w:rPr>
          <w:rFonts w:hint="eastAsia" w:ascii="微软雅黑 Light" w:hAnsi="微软雅黑 Light" w:eastAsia="微软雅黑 Light"/>
          <w:b/>
          <w:bCs/>
          <w:szCs w:val="21"/>
        </w:rPr>
        <w:t>、招聘岗位：</w:t>
      </w:r>
    </w:p>
    <w:tbl>
      <w:tblPr>
        <w:tblStyle w:val="4"/>
        <w:tblW w:w="914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120"/>
        <w:gridCol w:w="1120"/>
        <w:gridCol w:w="680"/>
        <w:gridCol w:w="2860"/>
        <w:gridCol w:w="27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0" w:name="RANGE!B1"/>
            <w:r>
              <w:rPr>
                <w:rFonts w:hint="eastAsia"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  <w:t>岗位</w:t>
            </w:r>
            <w:bookmarkEnd w:id="0"/>
            <w:r>
              <w:rPr>
                <w:rFonts w:hint="eastAsia"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  <w:t>类别</w:t>
            </w: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  <w:t>学历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2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b/>
                <w:bCs/>
                <w:color w:val="000000"/>
                <w:kern w:val="0"/>
                <w:sz w:val="20"/>
                <w:szCs w:val="20"/>
              </w:rPr>
              <w:t>工作方向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研发试验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硕士/本科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机械、车辆、电气、新能源汽车、智能驾驶、控制、测控、自动化、交通、材料等相关专业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整车电子电器、电气控制、新能源电池/电机/电控、自动驾驶、整车及零部件研发设计、开发改进、试验检测等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工艺技术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硕士/本科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机械、金属热处理、电化学、车辆、材料、交通、物流工程、工业工程、自动化等相关专业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新产品工艺开发、工艺规划、工艺改进、技术改造、精益生产、质量工程、物流规划等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市场营销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硕士/本科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市场营销、国际贸易、汽车服务工程、工商经济类、语言类、广播电视编导、摄影摄像、广告学、新闻传播类、电子商务等相关专业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国内外业务拓展、市场运营支持、产品管理、售后服务、数字营销等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现代农业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硕士/本科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饲草研究、畜牧业、植物营养、动物营养、动物医学等相关专业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饲草营养研究、畜牧研究 （牛/羊）等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职能支持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硕士/本科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人力、行政、财务、工商管理、视觉传达设计、汉语言文学等相关专业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人力资源管理、财务管理、创意设计、内容创作等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管培生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硕士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工商企管类、金融经济类、机械类等相关专业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 Light" w:hAnsi="微软雅黑 Light" w:eastAsia="微软雅黑 Light" w:cs="宋体"/>
                <w:color w:val="000000"/>
                <w:kern w:val="0"/>
                <w:sz w:val="18"/>
                <w:szCs w:val="18"/>
              </w:rPr>
              <w:t>公司管理骨干人才储备</w:t>
            </w:r>
          </w:p>
        </w:tc>
      </w:tr>
    </w:tbl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六</w:t>
      </w:r>
      <w:r>
        <w:rPr>
          <w:rFonts w:hint="eastAsia" w:ascii="微软雅黑 Light" w:hAnsi="微软雅黑 Light" w:eastAsia="微软雅黑 Light"/>
          <w:b/>
          <w:bCs/>
          <w:szCs w:val="21"/>
        </w:rPr>
        <w:t>、目标招聘</w:t>
      </w:r>
      <w:r>
        <w:rPr>
          <w:rFonts w:hint="eastAsia" w:ascii="微软雅黑" w:hAnsi="微软雅黑" w:eastAsia="微软雅黑" w:cs="微软雅黑"/>
          <w:b/>
          <w:bCs/>
          <w:szCs w:val="21"/>
        </w:rPr>
        <w:t>区域</w:t>
      </w:r>
      <w:r>
        <w:rPr>
          <w:rFonts w:hint="eastAsia" w:ascii="微软雅黑 Light" w:hAnsi="微软雅黑 Light" w:eastAsia="微软雅黑 Light"/>
          <w:b/>
          <w:bCs/>
          <w:szCs w:val="21"/>
        </w:rPr>
        <w:t>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1、京津冀区域：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北京科技大学、北京交通大学、中国农业大学、北京邮电大学、北京工业大学、河北工业大学、燕山大学、</w:t>
      </w:r>
      <w:r>
        <w:rPr>
          <w:rFonts w:hint="eastAsia" w:ascii="微软雅黑 Light" w:hAnsi="微软雅黑 Light" w:eastAsia="微软雅黑 Light" w:cs="微软雅黑"/>
          <w:szCs w:val="21"/>
        </w:rPr>
        <w:t>北京信息科技大学</w:t>
      </w:r>
      <w:r>
        <w:rPr>
          <w:rFonts w:hint="eastAsia" w:ascii="微软雅黑 Light" w:hAnsi="微软雅黑 Light" w:eastAsia="微软雅黑 Light"/>
          <w:szCs w:val="21"/>
        </w:rPr>
        <w:t>等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2、山东</w:t>
      </w:r>
      <w:r>
        <w:rPr>
          <w:rFonts w:ascii="微软雅黑 Light" w:hAnsi="微软雅黑 Light" w:eastAsia="微软雅黑 Light"/>
          <w:b/>
          <w:bCs/>
          <w:szCs w:val="21"/>
        </w:rPr>
        <w:t>区域</w:t>
      </w:r>
      <w:r>
        <w:rPr>
          <w:rFonts w:hint="eastAsia" w:ascii="微软雅黑 Light" w:hAnsi="微软雅黑 Light" w:eastAsia="微软雅黑 Light"/>
          <w:b/>
          <w:bCs/>
          <w:szCs w:val="21"/>
        </w:rPr>
        <w:t>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山东大学、中国石油大学（华东）、山东理工大学、山东科技大学、山东农业大学、青岛大学、青岛理工大学、青岛科技大学、济南大学、齐鲁工业大学、山东建筑大学、烟台大学、山东交通学院等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3、东北区域：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吉林大学、东北大学、哈尔滨工业大学、大连理工大学、东北农业大学、长春理工大学、长春工业大学、辽宁大学、哈尔滨工程大学、黑龙江大学等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b/>
          <w:bCs/>
          <w:szCs w:val="21"/>
        </w:rPr>
      </w:pPr>
      <w:r>
        <w:rPr>
          <w:rFonts w:ascii="微软雅黑 Light" w:hAnsi="微软雅黑 Light" w:eastAsia="微软雅黑 Light"/>
          <w:b/>
          <w:bCs/>
          <w:szCs w:val="21"/>
        </w:rPr>
        <w:t>4</w:t>
      </w:r>
      <w:r>
        <w:rPr>
          <w:rFonts w:hint="eastAsia" w:ascii="微软雅黑 Light" w:hAnsi="微软雅黑 Light" w:eastAsia="微软雅黑 Light"/>
          <w:b/>
          <w:bCs/>
          <w:szCs w:val="21"/>
        </w:rPr>
        <w:t>、华东华中区域：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苏州大学、河南理工大学、河南科技大学、河南农业大学等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b/>
          <w:bCs/>
          <w:szCs w:val="21"/>
        </w:rPr>
        <w:t>5、西北区域</w:t>
      </w:r>
      <w:r>
        <w:rPr>
          <w:rFonts w:hint="eastAsia" w:ascii="微软雅黑 Light" w:hAnsi="微软雅黑 Light" w:eastAsia="微软雅黑 Light"/>
          <w:szCs w:val="21"/>
        </w:rPr>
        <w:t>：</w:t>
      </w:r>
    </w:p>
    <w:p>
      <w:pPr>
        <w:tabs>
          <w:tab w:val="left" w:pos="1967"/>
        </w:tabs>
        <w:spacing w:line="276" w:lineRule="auto"/>
        <w:ind w:firstLine="420" w:firstLineChars="200"/>
        <w:jc w:val="left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 Light" w:hAnsi="微软雅黑 Light" w:eastAsia="微软雅黑 Light"/>
          <w:szCs w:val="21"/>
        </w:rPr>
        <w:t>西安交通大学、西安电子科技大学、西北农林科技大学、长安大学、西安理工大学等</w:t>
      </w: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p>
      <w:pPr>
        <w:tabs>
          <w:tab w:val="left" w:pos="1967"/>
        </w:tabs>
        <w:spacing w:line="276" w:lineRule="auto"/>
        <w:jc w:val="left"/>
        <w:rPr>
          <w:rFonts w:ascii="微软雅黑 Light" w:hAnsi="微软雅黑 Light" w:eastAsia="微软雅黑 Light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9FF9B9-24DA-4594-B900-B68FD8CFB0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A125272-C700-4F7B-A0A5-74344AD234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251DE6-7A81-475F-BA30-7550D16405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B4E0B7-AF39-4294-A1D5-3A6251E8F3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8DD70C9-022C-41FF-B785-4A129728D721}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  <w:embedRegular r:id="rId6" w:fontKey="{AE2304E2-F3FA-498D-AF5A-04C826747E48}"/>
  </w:font>
  <w:font w:name="___WRD_EMBED_SUB_44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  <w:embedRegular r:id="rId7" w:fontKey="{F6FC14D9-1A8F-4CFC-A92F-E3A50084072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AF451D82-3072-4EC0-AD50-0BDF32D395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4C6FA2"/>
    <w:multiLevelType w:val="multilevel"/>
    <w:tmpl w:val="654C6FA2"/>
    <w:lvl w:ilvl="0" w:tentative="0">
      <w:start w:val="1"/>
      <w:numFmt w:val="decimal"/>
      <w:lvlText w:val="%1、"/>
      <w:lvlJc w:val="left"/>
      <w:pPr>
        <w:ind w:left="780" w:hanging="36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U5MGQ5MWE3OTQyM2M4MWEzNmU2YWYxYjZhMmJjZTEifQ=="/>
  </w:docVars>
  <w:rsids>
    <w:rsidRoot w:val="2EC75E54"/>
    <w:rsid w:val="00015140"/>
    <w:rsid w:val="0004157A"/>
    <w:rsid w:val="000B21FA"/>
    <w:rsid w:val="000C51E5"/>
    <w:rsid w:val="000C78F7"/>
    <w:rsid w:val="001015B9"/>
    <w:rsid w:val="001145A9"/>
    <w:rsid w:val="00177DF2"/>
    <w:rsid w:val="001C5549"/>
    <w:rsid w:val="001E4185"/>
    <w:rsid w:val="002D262E"/>
    <w:rsid w:val="003015F4"/>
    <w:rsid w:val="0031225E"/>
    <w:rsid w:val="00370577"/>
    <w:rsid w:val="0039415C"/>
    <w:rsid w:val="003A1688"/>
    <w:rsid w:val="00416269"/>
    <w:rsid w:val="004667F0"/>
    <w:rsid w:val="004C1AFC"/>
    <w:rsid w:val="004C4B8A"/>
    <w:rsid w:val="004E0058"/>
    <w:rsid w:val="004E0322"/>
    <w:rsid w:val="004F6614"/>
    <w:rsid w:val="004F6AFA"/>
    <w:rsid w:val="00570E1F"/>
    <w:rsid w:val="00597C01"/>
    <w:rsid w:val="005A0B36"/>
    <w:rsid w:val="005D5A27"/>
    <w:rsid w:val="005E6620"/>
    <w:rsid w:val="005F46E0"/>
    <w:rsid w:val="00625AB2"/>
    <w:rsid w:val="006652FF"/>
    <w:rsid w:val="00696415"/>
    <w:rsid w:val="006C6064"/>
    <w:rsid w:val="006D57B7"/>
    <w:rsid w:val="006E00A4"/>
    <w:rsid w:val="006E027A"/>
    <w:rsid w:val="006E67AD"/>
    <w:rsid w:val="006E710A"/>
    <w:rsid w:val="00711393"/>
    <w:rsid w:val="00752E1C"/>
    <w:rsid w:val="00760B37"/>
    <w:rsid w:val="007C507B"/>
    <w:rsid w:val="007E302C"/>
    <w:rsid w:val="0080482A"/>
    <w:rsid w:val="00820290"/>
    <w:rsid w:val="00992BA9"/>
    <w:rsid w:val="00994FF4"/>
    <w:rsid w:val="00996F21"/>
    <w:rsid w:val="00A27919"/>
    <w:rsid w:val="00AD6D37"/>
    <w:rsid w:val="00B567A0"/>
    <w:rsid w:val="00B97584"/>
    <w:rsid w:val="00C23CAD"/>
    <w:rsid w:val="00C27122"/>
    <w:rsid w:val="00CD4086"/>
    <w:rsid w:val="00DB6AF7"/>
    <w:rsid w:val="00E2182B"/>
    <w:rsid w:val="00E62DA6"/>
    <w:rsid w:val="00F142A2"/>
    <w:rsid w:val="00F46BFC"/>
    <w:rsid w:val="00F82C78"/>
    <w:rsid w:val="00F91B09"/>
    <w:rsid w:val="00FA7B0A"/>
    <w:rsid w:val="026F169F"/>
    <w:rsid w:val="0F2302AA"/>
    <w:rsid w:val="14125CF4"/>
    <w:rsid w:val="16A30ADD"/>
    <w:rsid w:val="18D21A57"/>
    <w:rsid w:val="21162E53"/>
    <w:rsid w:val="29912D74"/>
    <w:rsid w:val="2EC75E54"/>
    <w:rsid w:val="2F3B4ACA"/>
    <w:rsid w:val="3A6808D5"/>
    <w:rsid w:val="41CC2FD4"/>
    <w:rsid w:val="426E20B9"/>
    <w:rsid w:val="45B167EF"/>
    <w:rsid w:val="5D01245E"/>
    <w:rsid w:val="5E1E2EEA"/>
    <w:rsid w:val="615C78E2"/>
    <w:rsid w:val="6218238A"/>
    <w:rsid w:val="6F54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jobs</Company>
  <Pages>4</Pages>
  <Words>1669</Words>
  <Characters>1705</Characters>
  <Lines>12</Lines>
  <Paragraphs>3</Paragraphs>
  <TotalTime>65</TotalTime>
  <ScaleCrop>false</ScaleCrop>
  <LinksUpToDate>false</LinksUpToDate>
  <CharactersWithSpaces>1711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2022-08-26T03:22:00Z</dcterms:created>
  <dc:creator>微木</dc:creator>
  <cp:lastModifiedBy>眼盛 星河</cp:lastModifiedBy>
  <dcterms:modified xsi:type="dcterms:W3CDTF">2022-08-30T08:49:32Z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8F24C28CEB3D4E0CB1C1210CAC5CCE04</vt:lpwstr>
  </property>
  <property fmtid="{D5CDD505-2E9C-101B-9397-08002B2CF9AE}" pid="4" name="KSOSaveFontToCloudKey">
    <vt:lpwstr>326595696_embed</vt:lpwstr>
  </property>
</Properties>
</file>