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4F4F4F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4F4F4F"/>
          <w:sz w:val="40"/>
          <w:szCs w:val="30"/>
        </w:rPr>
        <w:t>中国建筑装饰集团有限公司西北公司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hAnsi="黑体" w:eastAsia="仿宋_GB2312" w:cs="Arial"/>
          <w:b/>
          <w:color w:val="4F4F4F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4F4F4F"/>
          <w:sz w:val="4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4F4F4F"/>
          <w:sz w:val="40"/>
          <w:szCs w:val="30"/>
          <w:lang w:val="en-US" w:eastAsia="zh-CN"/>
        </w:rPr>
        <w:t>2届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4F4F4F"/>
          <w:sz w:val="40"/>
          <w:szCs w:val="30"/>
        </w:rPr>
        <w:t>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我们是：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中国最大的建筑装饰企业集团子公司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国资委确定的“创建世界一流示范企业”的十家企业之一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国内建筑领域唯一由中央直接管理的国有重要骨干企业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全球排名第一投资建设集团子公司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承建200多项工程，30余项鲁班奖、建筑装饰奖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中国建筑装饰集团有限公司西北公司是中国建筑装饰行业旗舰——中国建筑装饰集团有限公司的二级单位，在中国建筑“专业化”和“区域化”战略引领下，于2011年5月在西安成立。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西北公司</w:t>
      </w:r>
      <w:r>
        <w:rPr>
          <w:rFonts w:hint="eastAsia" w:ascii="仿宋" w:hAnsi="仿宋" w:eastAsia="仿宋" w:cs="仿宋"/>
          <w:sz w:val="32"/>
          <w:szCs w:val="36"/>
        </w:rPr>
        <w:t>以西安为中心，业务辐射西北区域，成立了陕西、新疆、甘肃、宁夏、中原五大经理部，下辖一个设计研究院。业务覆盖设计、装饰、幕墙、机电、园林等工程建设多个领域，专业实力雄厚，拥有建筑装饰设计甲级、建筑幕墙设计甲级、风景园林设计甲级和装饰装修工程专业承包壹级、建筑幕墙工程专业承包壹级、金属门窗工程专业承包壹级、建筑智能化工程专业承包壹级、机电安装工程专业承包壹级、园林古建工程专业承包壹级、园林绿化工程专业承包壹级等多项设计和专业施工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公司承建了以西安绿地中心、兰石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6"/>
        </w:rPr>
        <w:t>豪布斯卡C区为代表的现代化高端写字楼项目;以银川国际交流中心、锦绣唐朝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6"/>
        </w:rPr>
        <w:t>锦盛唐宫为代表的高档酒店项目;以敦煌丝绸之路国际会展中心、乌鲁木齐奥体中心为代表的大型场馆项目;以西安珠江时代广场、西宁海湖万达广场为代表的高档商业中心项目;以仙女湖景区为代表的酒店、办公、旅游为一体的商业综合体项目等多个精品工程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和地标性建筑</w:t>
      </w:r>
      <w:r>
        <w:rPr>
          <w:rFonts w:hint="eastAsia" w:ascii="仿宋" w:hAnsi="仿宋" w:eastAsia="仿宋" w:cs="仿宋"/>
          <w:sz w:val="32"/>
          <w:szCs w:val="36"/>
        </w:rPr>
        <w:t>。获得“鲁班奖”、“国优奖”、“全国建筑装饰奖”、建设工程飞天金奖“全国建筑装饰行业科技示范工程”及省市优奖项近百项，受到业主和社会各界的广泛好评。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在追求高质量发展的同时，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西北</w:t>
      </w:r>
      <w:r>
        <w:rPr>
          <w:rFonts w:hint="eastAsia" w:ascii="仿宋" w:hAnsi="仿宋" w:eastAsia="仿宋" w:cs="仿宋"/>
          <w:sz w:val="32"/>
          <w:szCs w:val="36"/>
        </w:rPr>
        <w:t>公司履行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6"/>
        </w:rPr>
        <w:t>社会责任，投身社会公益，在脱贫攻坚、抗击疫情、防汛救灾等工作上积极作为，护航国计民生，贡献装饰力量。服务于国家“一带一路”倡议，公司立足西安，辐射西北五省（区），致力于打造人居环境美化和城市更新领域“西北区域品牌最响、人均创效质量最优、员工幸福指数最高”的区域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“厚德载物筑基、创新求实铸魂”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西北公司</w:t>
      </w:r>
      <w:r>
        <w:rPr>
          <w:rFonts w:hint="eastAsia" w:ascii="仿宋" w:hAnsi="仿宋" w:eastAsia="仿宋" w:cs="仿宋"/>
          <w:sz w:val="32"/>
          <w:szCs w:val="36"/>
        </w:rPr>
        <w:t>以“尊重劳动、尊重知识、尊重人才、尊重创造”的人文理念,良好的企业风貌，打造了一支充满活力、德才兼备的高素质专业人才队伍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6"/>
        </w:rPr>
        <w:t>十载学海遨游，今朝梦想靠岸。西北公司敞开怀抱诚邀您的加入，让我们用青春和激情共创辉煌的未来!</w:t>
      </w:r>
    </w:p>
    <w:p>
      <w:pPr>
        <w:pStyle w:val="2"/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招聘岗位及专业需求</w:t>
      </w:r>
    </w:p>
    <w:tbl>
      <w:tblPr>
        <w:tblStyle w:val="4"/>
        <w:tblW w:w="7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04"/>
        <w:gridCol w:w="411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岗位类型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需求岗位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职能类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企划管理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企业管理、经济管理、工商管理及相关专业</w:t>
            </w:r>
          </w:p>
        </w:tc>
        <w:tc>
          <w:tcPr>
            <w:tcW w:w="1230" w:type="dxa"/>
            <w:vMerge w:val="restart"/>
            <w:shd w:val="clear" w:color="auto" w:fill="FFFFFF" w:themeFill="background1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党建/新闻宣传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汉语言文学、马克思主义哲学及相关专业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党建政研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公共管理、党史、马哲及相关专业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人力资源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人力资源管理、劳动与社会保障及相关专业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资金/出纳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财务会计、财务管理、审计、金融等相关财务专业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土木工程、工程管理、工程力学、国际工程管理及相关专业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设计类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装饰设计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环艺设计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偏室内方向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、建筑学及相关专业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幕墙设计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土木工程、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机械设计制造及自动化、工程力学、结构力学及相关专业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商务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管理类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商务管理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土木工程、工程造价、工程管理及相关专业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管理类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项目施工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土木工程、工程管理、工程力学、国际工程管理及相关专业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机电管理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电气工程及其自动、给排水工程、暖通及相关专业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安全管理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安全工程及相关专业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技术管理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建筑学及相关专业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二、招聘要求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学历：</w:t>
      </w:r>
      <w:r>
        <w:rPr>
          <w:rFonts w:hint="eastAsia" w:ascii="仿宋" w:hAnsi="仿宋" w:eastAsia="仿宋" w:cs="仿宋"/>
          <w:bCs/>
          <w:sz w:val="32"/>
          <w:szCs w:val="32"/>
        </w:rPr>
        <w:t>应届大学本科及以上学历。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其他要求：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（1）身体健康，形象气质佳；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（2）在校期间学习成绩良好，核心课程无补考；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（3）本科生英语四级及以上，研究生英语六级及以上水平；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（4）在校期间担任院、校学生会（团委）学生干部职务的，中共党员优先考虑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（5）有较强的语言表达能力和人际关系处理能力，较好的学习能力和实践能力；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6）</w:t>
      </w:r>
      <w:r>
        <w:rPr>
          <w:rFonts w:hint="eastAsia" w:ascii="仿宋" w:hAnsi="仿宋" w:eastAsia="仿宋" w:cs="仿宋"/>
          <w:sz w:val="32"/>
          <w:szCs w:val="32"/>
        </w:rPr>
        <w:t>自律性强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能吃苦耐劳，乐观、积极向上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主动性强，有创造力、思维活跃。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1.工资构成：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基本工资+绩效工资+各项福利补贴+年终奖/项目兑现奖金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2.福利补贴：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险二金、员工宿舍、员工食堂、健康体检、带薪年假、节日福利、证书津贴、过节费、交通补贴、通讯补贴、外阜津贴、防暑降温费、采暖补贴等各类补贴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投递简历－－测评－－面试－-OFFER-－入职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测评：搜索“中国建筑高校毕业生接收考试网”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五、关注我们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公司地址：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西安市西三环与富鱼路十字西北角绿地鸿海大厦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B座16层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2.官方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 HYPERLINK "http://www.zjzsxb.com/" 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http://www.zjzsxb.com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3.官方微信：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中建装饰西北公司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4.投递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zjzsxbzhaopin@163.com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网上投递时请注明“岗位+姓名+学校+专业”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b/>
          <w:bCs/>
          <w:sz w:val="28"/>
          <w:szCs w:val="28"/>
        </w:rPr>
        <w:t>联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系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15926412716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</w:p>
    <w:p>
      <w:pPr>
        <w:numPr>
          <w:ilvl w:val="0"/>
          <w:numId w:val="0"/>
        </w:numPr>
        <w:tabs>
          <w:tab w:val="center" w:pos="4153"/>
        </w:tabs>
        <w:ind w:firstLine="1600" w:firstLineChars="5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2540</wp:posOffset>
            </wp:positionV>
            <wp:extent cx="1981200" cy="1981200"/>
            <wp:effectExtent l="0" t="0" r="0" b="0"/>
            <wp:wrapNone/>
            <wp:docPr id="3" name="图片 3" descr="集团网申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集团网申平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b/>
          <w:bCs/>
          <w:i w:val="0"/>
          <w:iCs w:val="0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50165</wp:posOffset>
            </wp:positionV>
            <wp:extent cx="1977390" cy="1977390"/>
            <wp:effectExtent l="0" t="0" r="3810" b="3810"/>
            <wp:wrapNone/>
            <wp:docPr id="2" name="图片 2" descr="智联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智联招聘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center" w:pos="4153"/>
        </w:tabs>
        <w:ind w:firstLine="1600" w:firstLineChars="5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tabs>
          <w:tab w:val="center" w:pos="4153"/>
        </w:tabs>
        <w:ind w:firstLine="1600" w:firstLineChars="5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tabs>
          <w:tab w:val="center" w:pos="4153"/>
        </w:tabs>
        <w:ind w:firstLine="1600" w:firstLineChars="5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tabs>
          <w:tab w:val="left" w:pos="1520"/>
          <w:tab w:val="center" w:pos="4153"/>
        </w:tabs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tabs>
          <w:tab w:val="left" w:pos="1520"/>
          <w:tab w:val="center" w:pos="4153"/>
        </w:tabs>
        <w:ind w:firstLine="640" w:firstLineChars="200"/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智联招聘投递通道         前程无忧投递通道</w:t>
      </w:r>
    </w:p>
    <w:p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E232"/>
    <w:multiLevelType w:val="singleLevel"/>
    <w:tmpl w:val="0BA5E2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D57BC"/>
    <w:rsid w:val="02554442"/>
    <w:rsid w:val="06B351CA"/>
    <w:rsid w:val="0ACC55DA"/>
    <w:rsid w:val="0B7951CB"/>
    <w:rsid w:val="17FE5EF9"/>
    <w:rsid w:val="1FDA33CD"/>
    <w:rsid w:val="21BD57BC"/>
    <w:rsid w:val="2B0832F3"/>
    <w:rsid w:val="2F6926B6"/>
    <w:rsid w:val="3AAC2C17"/>
    <w:rsid w:val="4445558A"/>
    <w:rsid w:val="498E0956"/>
    <w:rsid w:val="4C451724"/>
    <w:rsid w:val="50D21256"/>
    <w:rsid w:val="5C0C3ABE"/>
    <w:rsid w:val="5F8C13A4"/>
    <w:rsid w:val="5FA94A96"/>
    <w:rsid w:val="60A84416"/>
    <w:rsid w:val="63B62E13"/>
    <w:rsid w:val="64030141"/>
    <w:rsid w:val="64B267B5"/>
    <w:rsid w:val="68B25FB7"/>
    <w:rsid w:val="6C044331"/>
    <w:rsid w:val="6F557CF0"/>
    <w:rsid w:val="727B754F"/>
    <w:rsid w:val="76506634"/>
    <w:rsid w:val="7A9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1566</Characters>
  <Lines>0</Lines>
  <Paragraphs>0</Paragraphs>
  <TotalTime>17</TotalTime>
  <ScaleCrop>false</ScaleCrop>
  <LinksUpToDate>false</LinksUpToDate>
  <CharactersWithSpaces>1584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2021-08-09T03:54:00Z</dcterms:created>
  <dc:creator>董晓林</dc:creator>
  <cp:lastModifiedBy>人生若只如初见</cp:lastModifiedBy>
  <cp:lastPrinted>2021-08-26T05:59:00Z</cp:lastPrinted>
  <dcterms:modified xsi:type="dcterms:W3CDTF">2022-03-02T02:22:02Z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BAED3A47E7BE4FF3A97C2818A04C4837</vt:lpwstr>
  </property>
</Properties>
</file>