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2842" w14:textId="2AF95179" w:rsidR="00A00581" w:rsidRDefault="00000000">
      <w:pPr>
        <w:spacing w:line="288" w:lineRule="auto"/>
        <w:jc w:val="center"/>
        <w:rPr>
          <w:rFonts w:ascii="方正大黑简体" w:eastAsia="方正大黑简体" w:hAnsi="黑体" w:cs="黑体"/>
          <w:b/>
          <w:sz w:val="30"/>
          <w:szCs w:val="30"/>
        </w:rPr>
      </w:pPr>
      <w:r>
        <w:rPr>
          <w:rFonts w:ascii="方正大黑简体" w:eastAsia="方正大黑简体" w:hAnsi="黑体" w:cs="黑体" w:hint="eastAsia"/>
          <w:b/>
          <w:sz w:val="30"/>
          <w:szCs w:val="30"/>
        </w:rPr>
        <w:t>中铁十一局集团202</w:t>
      </w:r>
      <w:r w:rsidR="001A3C4A">
        <w:rPr>
          <w:rFonts w:ascii="方正大黑简体" w:eastAsia="方正大黑简体" w:hAnsi="黑体" w:cs="黑体"/>
          <w:b/>
          <w:sz w:val="30"/>
          <w:szCs w:val="30"/>
        </w:rPr>
        <w:t>3</w:t>
      </w:r>
      <w:r w:rsidR="001A3C4A">
        <w:rPr>
          <w:rFonts w:ascii="方正大黑简体" w:eastAsia="方正大黑简体" w:hAnsi="黑体" w:cs="黑体" w:hint="eastAsia"/>
          <w:b/>
          <w:sz w:val="30"/>
          <w:szCs w:val="30"/>
        </w:rPr>
        <w:t>届</w:t>
      </w:r>
      <w:r>
        <w:rPr>
          <w:rFonts w:ascii="方正大黑简体" w:eastAsia="方正大黑简体" w:hAnsi="黑体" w:cs="黑体" w:hint="eastAsia"/>
          <w:b/>
          <w:sz w:val="30"/>
          <w:szCs w:val="30"/>
        </w:rPr>
        <w:t>秋季招聘简章</w:t>
      </w:r>
    </w:p>
    <w:p w14:paraId="2B7F5208" w14:textId="77777777" w:rsidR="00A00581" w:rsidRDefault="00A00581"/>
    <w:p w14:paraId="4E7ABFAB" w14:textId="77777777" w:rsidR="00A00581" w:rsidRDefault="00000000">
      <w:pPr>
        <w:spacing w:line="360" w:lineRule="auto"/>
        <w:ind w:firstLineChars="200" w:firstLine="600"/>
        <w:jc w:val="left"/>
        <w:rPr>
          <w:rFonts w:asciiTheme="minorHAnsi" w:eastAsia="仿宋_GB2312" w:hAnsiTheme="minorHAnsi" w:cs="仿宋_GB2312"/>
          <w:color w:val="000000"/>
          <w:sz w:val="30"/>
          <w:szCs w:val="30"/>
        </w:rPr>
      </w:pPr>
      <w:r>
        <w:rPr>
          <w:rFonts w:ascii="仿宋_GB2312" w:eastAsia="仿宋_GB2312" w:hAnsi="仿宋_GB2312" w:cs="仿宋_GB2312" w:hint="eastAsia"/>
          <w:color w:val="000000"/>
          <w:sz w:val="30"/>
          <w:szCs w:val="30"/>
        </w:rPr>
        <w:t>中铁十一局集团有限公司是世界500强企业—中国铁建股份有限公司的骨干企业。2001年改制为中铁十一局集团有限公司，2008年随中国铁</w:t>
      </w:r>
      <w:proofErr w:type="gramStart"/>
      <w:r>
        <w:rPr>
          <w:rFonts w:ascii="仿宋_GB2312" w:eastAsia="仿宋_GB2312" w:hAnsi="仿宋_GB2312" w:cs="仿宋_GB2312" w:hint="eastAsia"/>
          <w:color w:val="000000"/>
          <w:sz w:val="30"/>
          <w:szCs w:val="30"/>
        </w:rPr>
        <w:t>建整体</w:t>
      </w:r>
      <w:proofErr w:type="gramEnd"/>
      <w:r>
        <w:rPr>
          <w:rFonts w:ascii="仿宋_GB2312" w:eastAsia="仿宋_GB2312" w:hAnsi="仿宋_GB2312" w:cs="仿宋_GB2312" w:hint="eastAsia"/>
          <w:color w:val="000000"/>
          <w:sz w:val="30"/>
          <w:szCs w:val="30"/>
        </w:rPr>
        <w:t>上市。</w:t>
      </w:r>
    </w:p>
    <w:p w14:paraId="5617D6E4" w14:textId="77777777" w:rsidR="00A00581" w:rsidRDefault="00000000">
      <w:pPr>
        <w:spacing w:line="360" w:lineRule="auto"/>
        <w:ind w:firstLineChars="200" w:firstLine="60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近年来，企业发展规模、效益质量和社会信誉稳步提升，主要经济指标长期保持在中国铁建系统第一方阵，连续六年获得铁建工程承包板块绩效考核第一名，连续两个任期被评为中国铁建“领军企业”。2021年获评国务院国资委“国有重点企业管理标杆创建行动标杆企业”。</w:t>
      </w:r>
    </w:p>
    <w:p w14:paraId="6B9BC583" w14:textId="77777777" w:rsidR="00A00581" w:rsidRDefault="00000000">
      <w:pPr>
        <w:overflowPunct w:val="0"/>
        <w:adjustRightInd w:val="0"/>
        <w:snapToGrid w:val="0"/>
        <w:spacing w:line="360" w:lineRule="auto"/>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color w:val="000000"/>
          <w:sz w:val="30"/>
          <w:szCs w:val="30"/>
        </w:rPr>
        <w:t>组织机构全：</w:t>
      </w:r>
      <w:r>
        <w:rPr>
          <w:rFonts w:ascii="仿宋_GB2312" w:eastAsia="仿宋_GB2312" w:hAnsi="仿宋_GB2312" w:cs="仿宋_GB2312" w:hint="eastAsia"/>
          <w:color w:val="000000"/>
          <w:sz w:val="30"/>
          <w:szCs w:val="30"/>
        </w:rPr>
        <w:t>集团总部位于湖北武汉。下辖22个全资子公司（国内20个、国外2个），12个国内外区域指挥部，海外工程事业部、投资公司、勘察设计院和财务共享服务中心。</w:t>
      </w:r>
    </w:p>
    <w:p w14:paraId="51F526E1" w14:textId="77777777" w:rsidR="00A00581" w:rsidRDefault="00000000">
      <w:pPr>
        <w:overflowPunct w:val="0"/>
        <w:adjustRightInd w:val="0"/>
        <w:snapToGrid w:val="0"/>
        <w:spacing w:line="360" w:lineRule="auto"/>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资质等级高：</w:t>
      </w:r>
      <w:r>
        <w:rPr>
          <w:rFonts w:ascii="仿宋_GB2312" w:eastAsia="仿宋_GB2312" w:hAnsi="仿宋_GB2312" w:cs="仿宋_GB2312" w:hint="eastAsia"/>
          <w:color w:val="000000"/>
          <w:sz w:val="30"/>
          <w:szCs w:val="30"/>
        </w:rPr>
        <w:t>集团具有铁路工程、房屋建筑工程、市政工程、公路工程施工总承包八项特级资质和勘察设计八项甲级资质以及桥梁工程、隧道工程、公路路面工程、机场场道工程等各类资质59类272项。</w:t>
      </w:r>
    </w:p>
    <w:p w14:paraId="44E15BFB" w14:textId="77777777" w:rsidR="00A00581" w:rsidRDefault="00000000">
      <w:pPr>
        <w:overflowPunct w:val="0"/>
        <w:adjustRightInd w:val="0"/>
        <w:snapToGrid w:val="0"/>
        <w:spacing w:line="360" w:lineRule="auto"/>
        <w:ind w:firstLineChars="200" w:firstLine="602"/>
        <w:rPr>
          <w:rFonts w:ascii="仿宋_GB2312" w:eastAsia="仿宋_GB2312" w:hAnsi="仿宋_GB2312" w:cs="仿宋_GB2312"/>
          <w:b/>
          <w:color w:val="000000"/>
          <w:sz w:val="30"/>
          <w:szCs w:val="30"/>
        </w:rPr>
      </w:pPr>
      <w:r>
        <w:rPr>
          <w:rFonts w:ascii="仿宋_GB2312" w:eastAsia="仿宋_GB2312" w:hAnsi="仿宋_GB2312" w:cs="仿宋_GB2312" w:hint="eastAsia"/>
          <w:b/>
          <w:color w:val="000000"/>
          <w:sz w:val="30"/>
          <w:szCs w:val="30"/>
        </w:rPr>
        <w:t>行业地位凸显：</w:t>
      </w:r>
      <w:r>
        <w:rPr>
          <w:rFonts w:ascii="仿宋_GB2312" w:eastAsia="仿宋_GB2312" w:hAnsi="仿宋_GB2312" w:cs="仿宋_GB2312" w:hint="eastAsia"/>
          <w:color w:val="000000"/>
          <w:sz w:val="30"/>
          <w:szCs w:val="30"/>
        </w:rPr>
        <w:t>集团生产经营连续多年位居铁建前列，2021年经营规模逾2000亿元，营业收入、实现产值位居铁建综合工程局前三。集团连续九年获中国铁建“四好”领导班子荣誉，连续五年保持“全国文明单位”称号。荣获2009-2018年工程公司建设卓越贡献奖，集团4家子公司荣获“中国铁建卓越工程公司”、2家子公司入选国家级专精特新“小巨人”企业。</w:t>
      </w:r>
    </w:p>
    <w:p w14:paraId="149288A6" w14:textId="77777777" w:rsidR="00A00581" w:rsidRDefault="00000000">
      <w:pPr>
        <w:overflowPunct w:val="0"/>
        <w:adjustRightInd w:val="0"/>
        <w:snapToGrid w:val="0"/>
        <w:spacing w:line="360" w:lineRule="auto"/>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集团累计23次进入铁路信用评价A级企业名单，</w:t>
      </w:r>
      <w:r>
        <w:rPr>
          <w:rFonts w:ascii="仿宋_GB2312" w:eastAsia="仿宋_GB2312" w:hAnsi="仿宋_GB2312" w:cs="仿宋_GB2312" w:hint="eastAsia"/>
          <w:b/>
          <w:color w:val="000000"/>
          <w:sz w:val="30"/>
          <w:szCs w:val="30"/>
        </w:rPr>
        <w:t>我们是中</w:t>
      </w:r>
      <w:r>
        <w:rPr>
          <w:rFonts w:ascii="仿宋_GB2312" w:eastAsia="仿宋_GB2312" w:hAnsi="仿宋_GB2312" w:cs="仿宋_GB2312" w:hint="eastAsia"/>
          <w:b/>
          <w:color w:val="000000"/>
          <w:sz w:val="30"/>
          <w:szCs w:val="30"/>
        </w:rPr>
        <w:lastRenderedPageBreak/>
        <w:t>国铁路建设的领跑者。</w:t>
      </w:r>
      <w:r>
        <w:rPr>
          <w:rFonts w:ascii="仿宋_GB2312" w:eastAsia="仿宋_GB2312" w:hAnsi="仿宋_GB2312" w:cs="仿宋_GB2312" w:hint="eastAsia"/>
          <w:color w:val="000000"/>
          <w:sz w:val="30"/>
          <w:szCs w:val="30"/>
        </w:rPr>
        <w:t>集团始终保持公路施工企业全国综合信用评价AA级，</w:t>
      </w:r>
      <w:r>
        <w:rPr>
          <w:rFonts w:ascii="仿宋_GB2312" w:eastAsia="仿宋_GB2312" w:hAnsi="仿宋_GB2312" w:cs="仿宋_GB2312" w:hint="eastAsia"/>
          <w:b/>
          <w:color w:val="000000"/>
          <w:sz w:val="30"/>
          <w:szCs w:val="30"/>
        </w:rPr>
        <w:t>我们是国家公路网建设的主力军。</w:t>
      </w:r>
      <w:r>
        <w:rPr>
          <w:rFonts w:ascii="仿宋_GB2312" w:eastAsia="仿宋_GB2312" w:hAnsi="仿宋_GB2312" w:cs="仿宋_GB2312" w:hint="eastAsia"/>
          <w:color w:val="000000"/>
          <w:sz w:val="30"/>
          <w:szCs w:val="30"/>
        </w:rPr>
        <w:t>集团参与了全国在建轨道交通41个城市，</w:t>
      </w:r>
      <w:r>
        <w:rPr>
          <w:rFonts w:ascii="仿宋_GB2312" w:eastAsia="仿宋_GB2312" w:hAnsi="仿宋_GB2312" w:cs="仿宋_GB2312" w:hint="eastAsia"/>
          <w:b/>
          <w:color w:val="000000"/>
          <w:sz w:val="30"/>
          <w:szCs w:val="30"/>
        </w:rPr>
        <w:t>我们是城市轨道交通建设的排头兵。</w:t>
      </w:r>
      <w:r>
        <w:rPr>
          <w:rFonts w:ascii="仿宋_GB2312" w:eastAsia="仿宋_GB2312" w:hAnsi="仿宋_GB2312" w:cs="仿宋_GB2312" w:hint="eastAsia"/>
          <w:color w:val="000000"/>
          <w:sz w:val="30"/>
          <w:szCs w:val="30"/>
        </w:rPr>
        <w:t>集团公司占据高铁40米箱梁</w:t>
      </w:r>
      <w:proofErr w:type="gramStart"/>
      <w:r>
        <w:rPr>
          <w:rFonts w:ascii="仿宋_GB2312" w:eastAsia="仿宋_GB2312" w:hAnsi="仿宋_GB2312" w:cs="仿宋_GB2312" w:hint="eastAsia"/>
          <w:color w:val="000000"/>
          <w:sz w:val="30"/>
          <w:szCs w:val="30"/>
        </w:rPr>
        <w:t>运架成套装备近</w:t>
      </w:r>
      <w:proofErr w:type="gramEnd"/>
      <w:r>
        <w:rPr>
          <w:rFonts w:ascii="仿宋_GB2312" w:eastAsia="仿宋_GB2312" w:hAnsi="仿宋_GB2312" w:cs="仿宋_GB2312" w:hint="eastAsia"/>
          <w:color w:val="000000"/>
          <w:sz w:val="30"/>
          <w:szCs w:val="30"/>
        </w:rPr>
        <w:t>80%的市场份额，</w:t>
      </w:r>
      <w:r>
        <w:rPr>
          <w:rFonts w:ascii="仿宋_GB2312" w:eastAsia="仿宋_GB2312" w:hAnsi="仿宋_GB2312" w:cs="仿宋_GB2312" w:hint="eastAsia"/>
          <w:b/>
          <w:color w:val="000000"/>
          <w:sz w:val="30"/>
          <w:szCs w:val="30"/>
        </w:rPr>
        <w:t>我们是独具实力的工程装备制造商。</w:t>
      </w:r>
      <w:r>
        <w:rPr>
          <w:rFonts w:ascii="仿宋_GB2312" w:eastAsia="仿宋_GB2312" w:hAnsi="仿宋_GB2312" w:cs="仿宋_GB2312" w:hint="eastAsia"/>
          <w:color w:val="000000"/>
          <w:sz w:val="30"/>
          <w:szCs w:val="30"/>
        </w:rPr>
        <w:t>集团经营范围覆盖水利、建筑、勘察设计、工程装备、物资贸易等基础设施建设的全领域，</w:t>
      </w:r>
      <w:r>
        <w:rPr>
          <w:rFonts w:ascii="仿宋_GB2312" w:eastAsia="仿宋_GB2312" w:hAnsi="仿宋_GB2312" w:cs="仿宋_GB2312" w:hint="eastAsia"/>
          <w:b/>
          <w:color w:val="000000"/>
          <w:sz w:val="30"/>
          <w:szCs w:val="30"/>
        </w:rPr>
        <w:t>我们在诸多基建领域奉献精品。</w:t>
      </w:r>
    </w:p>
    <w:p w14:paraId="54910153" w14:textId="77777777" w:rsidR="00A00581" w:rsidRDefault="00000000">
      <w:pPr>
        <w:overflowPunct w:val="0"/>
        <w:adjustRightInd w:val="0"/>
        <w:snapToGrid w:val="0"/>
        <w:spacing w:line="360" w:lineRule="auto"/>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color w:val="000000"/>
          <w:sz w:val="30"/>
          <w:szCs w:val="30"/>
        </w:rPr>
        <w:t>科研平台层次高：</w:t>
      </w:r>
      <w:r>
        <w:rPr>
          <w:rFonts w:ascii="仿宋_GB2312" w:eastAsia="仿宋_GB2312" w:hAnsi="仿宋_GB2312" w:cs="仿宋_GB2312" w:hint="eastAsia"/>
          <w:color w:val="000000"/>
          <w:sz w:val="30"/>
          <w:szCs w:val="30"/>
        </w:rPr>
        <w:t>集团拥有国家企业技术中心、博士后工作站、国家知识产权优势企业、国家级工程实践教育中心等多个国家级科研平台，高新技术企业12家，省级技术中心11个，中国铁建工程实验室2个。</w:t>
      </w:r>
    </w:p>
    <w:p w14:paraId="59ECAFC2" w14:textId="77777777" w:rsidR="00A00581" w:rsidRDefault="00000000">
      <w:pPr>
        <w:overflowPunct w:val="0"/>
        <w:adjustRightInd w:val="0"/>
        <w:snapToGrid w:val="0"/>
        <w:spacing w:line="360" w:lineRule="auto"/>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color w:val="000000"/>
          <w:sz w:val="30"/>
          <w:szCs w:val="30"/>
        </w:rPr>
        <w:t>科研成果丰硕：</w:t>
      </w:r>
      <w:r>
        <w:rPr>
          <w:rFonts w:ascii="仿宋_GB2312" w:eastAsia="仿宋_GB2312" w:hAnsi="仿宋_GB2312" w:cs="仿宋_GB2312" w:hint="eastAsia"/>
          <w:color w:val="000000"/>
          <w:sz w:val="30"/>
          <w:szCs w:val="30"/>
        </w:rPr>
        <w:t>集团荣获国家科技进步奖5项，省部级及以上科技进步奖212项，鲁班奖18项、国优质工程75项、詹天佑奖21项，中国专利奖银奖1项；国家级工法17项，省部级工法1127项；国家专利1703项，其中发明专利186项。</w:t>
      </w:r>
    </w:p>
    <w:p w14:paraId="681F80D0" w14:textId="77777777" w:rsidR="00A00581" w:rsidRDefault="00000000">
      <w:pPr>
        <w:overflowPunct w:val="0"/>
        <w:adjustRightInd w:val="0"/>
        <w:snapToGrid w:val="0"/>
        <w:spacing w:line="360" w:lineRule="auto"/>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color w:val="000000"/>
          <w:sz w:val="30"/>
          <w:szCs w:val="30"/>
        </w:rPr>
        <w:t>人才培养机制健全：</w:t>
      </w:r>
      <w:r>
        <w:rPr>
          <w:rFonts w:ascii="仿宋_GB2312" w:eastAsia="仿宋_GB2312" w:hAnsi="仿宋_GB2312" w:cs="仿宋_GB2312" w:hint="eastAsia"/>
          <w:color w:val="000000"/>
          <w:sz w:val="30"/>
          <w:szCs w:val="30"/>
        </w:rPr>
        <w:t>集团公司现有</w:t>
      </w:r>
      <w:proofErr w:type="gramStart"/>
      <w:r>
        <w:rPr>
          <w:rFonts w:ascii="仿宋_GB2312" w:eastAsia="仿宋_GB2312" w:hAnsi="仿宋_GB2312" w:cs="仿宋_GB2312" w:hint="eastAsia"/>
          <w:color w:val="000000"/>
          <w:sz w:val="30"/>
          <w:szCs w:val="30"/>
        </w:rPr>
        <w:t>在册员工</w:t>
      </w:r>
      <w:proofErr w:type="gramEnd"/>
      <w:r>
        <w:rPr>
          <w:rFonts w:ascii="仿宋_GB2312" w:eastAsia="仿宋_GB2312" w:hAnsi="仿宋_GB2312" w:cs="仿宋_GB2312" w:hint="eastAsia"/>
          <w:color w:val="000000"/>
          <w:sz w:val="30"/>
          <w:szCs w:val="30"/>
        </w:rPr>
        <w:t>18500余人，其中正高110人、副高2257人，享受国贴专家14人、30人获詹天佑、茅以升铁道工程师等省部级专家荣誉,受聘中国铁</w:t>
      </w:r>
      <w:proofErr w:type="gramStart"/>
      <w:r>
        <w:rPr>
          <w:rFonts w:ascii="仿宋_GB2312" w:eastAsia="仿宋_GB2312" w:hAnsi="仿宋_GB2312" w:cs="仿宋_GB2312" w:hint="eastAsia"/>
          <w:color w:val="000000"/>
          <w:sz w:val="30"/>
          <w:szCs w:val="30"/>
        </w:rPr>
        <w:t>建专家</w:t>
      </w:r>
      <w:proofErr w:type="gramEnd"/>
      <w:r>
        <w:rPr>
          <w:rFonts w:ascii="仿宋_GB2312" w:eastAsia="仿宋_GB2312" w:hAnsi="仿宋_GB2312" w:cs="仿宋_GB2312" w:hint="eastAsia"/>
          <w:color w:val="000000"/>
          <w:sz w:val="30"/>
          <w:szCs w:val="30"/>
        </w:rPr>
        <w:t>2人、</w:t>
      </w:r>
      <w:proofErr w:type="gramStart"/>
      <w:r>
        <w:rPr>
          <w:rFonts w:ascii="仿宋_GB2312" w:eastAsia="仿宋_GB2312" w:hAnsi="仿宋_GB2312" w:cs="仿宋_GB2312" w:hint="eastAsia"/>
          <w:color w:val="000000"/>
          <w:sz w:val="30"/>
          <w:szCs w:val="30"/>
        </w:rPr>
        <w:t>一级项目</w:t>
      </w:r>
      <w:proofErr w:type="gramEnd"/>
      <w:r>
        <w:rPr>
          <w:rFonts w:ascii="仿宋_GB2312" w:eastAsia="仿宋_GB2312" w:hAnsi="仿宋_GB2312" w:cs="仿宋_GB2312" w:hint="eastAsia"/>
          <w:color w:val="000000"/>
          <w:sz w:val="30"/>
          <w:szCs w:val="30"/>
        </w:rPr>
        <w:t>经理2人。集团拥有一建、造价、注会、爆破及勘察设计</w:t>
      </w:r>
      <w:proofErr w:type="gramStart"/>
      <w:r>
        <w:rPr>
          <w:rFonts w:ascii="仿宋_GB2312" w:eastAsia="仿宋_GB2312" w:hAnsi="仿宋_GB2312" w:cs="仿宋_GB2312" w:hint="eastAsia"/>
          <w:color w:val="000000"/>
          <w:sz w:val="30"/>
          <w:szCs w:val="30"/>
        </w:rPr>
        <w:t>类注册</w:t>
      </w:r>
      <w:proofErr w:type="gramEnd"/>
      <w:r>
        <w:rPr>
          <w:rFonts w:ascii="仿宋_GB2312" w:eastAsia="仿宋_GB2312" w:hAnsi="仿宋_GB2312" w:cs="仿宋_GB2312" w:hint="eastAsia"/>
          <w:color w:val="000000"/>
          <w:sz w:val="30"/>
          <w:szCs w:val="30"/>
        </w:rPr>
        <w:t>证书持证员工2760人次。</w:t>
      </w:r>
    </w:p>
    <w:p w14:paraId="1B9D9583" w14:textId="77777777" w:rsidR="00A00581" w:rsidRDefault="00000000">
      <w:pPr>
        <w:spacing w:line="360" w:lineRule="auto"/>
        <w:ind w:firstLineChars="200" w:firstLine="60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集团建立了行政、职能、技术、经营、项目、技能、服务七大职业发展通道，构建了绩效考核结果多维</w:t>
      </w:r>
      <w:proofErr w:type="gramStart"/>
      <w:r>
        <w:rPr>
          <w:rFonts w:ascii="仿宋_GB2312" w:eastAsia="仿宋_GB2312" w:hAnsi="仿宋_GB2312" w:cs="仿宋_GB2312" w:hint="eastAsia"/>
          <w:color w:val="000000"/>
          <w:sz w:val="30"/>
          <w:szCs w:val="30"/>
        </w:rPr>
        <w:t>度应用</w:t>
      </w:r>
      <w:proofErr w:type="gramEnd"/>
      <w:r>
        <w:rPr>
          <w:rFonts w:ascii="仿宋_GB2312" w:eastAsia="仿宋_GB2312" w:hAnsi="仿宋_GB2312" w:cs="仿宋_GB2312" w:hint="eastAsia"/>
          <w:color w:val="000000"/>
          <w:sz w:val="30"/>
          <w:szCs w:val="30"/>
        </w:rPr>
        <w:t>机制，形成了“干部能上能下、员工能进能出、收入能增能减”的良性人才发</w:t>
      </w:r>
      <w:r>
        <w:rPr>
          <w:rFonts w:ascii="仿宋_GB2312" w:eastAsia="仿宋_GB2312" w:hAnsi="仿宋_GB2312" w:cs="仿宋_GB2312" w:hint="eastAsia"/>
          <w:color w:val="000000"/>
          <w:sz w:val="30"/>
          <w:szCs w:val="30"/>
        </w:rPr>
        <w:lastRenderedPageBreak/>
        <w:t>展机制。</w:t>
      </w:r>
    </w:p>
    <w:p w14:paraId="077D964A" w14:textId="77777777" w:rsidR="00A00581" w:rsidRDefault="00000000">
      <w:pPr>
        <w:spacing w:line="360" w:lineRule="auto"/>
        <w:ind w:firstLineChars="200" w:firstLine="60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奋进中的十一局欢迎广大有志青年、行业才俊的加入，让我们一起携手编制大地经纬，成就美好未来！</w:t>
      </w:r>
    </w:p>
    <w:p w14:paraId="77FB443C" w14:textId="77777777" w:rsidR="00A00581" w:rsidRDefault="00A00581">
      <w:pPr>
        <w:overflowPunct w:val="0"/>
        <w:adjustRightInd w:val="0"/>
        <w:snapToGrid w:val="0"/>
        <w:spacing w:line="360" w:lineRule="auto"/>
        <w:ind w:firstLineChars="200" w:firstLine="600"/>
        <w:rPr>
          <w:rFonts w:ascii="仿宋_GB2312" w:eastAsia="仿宋_GB2312" w:hAnsi="仿宋_GB2312" w:cs="仿宋_GB2312"/>
          <w:color w:val="000000"/>
          <w:sz w:val="30"/>
          <w:szCs w:val="30"/>
        </w:rPr>
      </w:pPr>
    </w:p>
    <w:p w14:paraId="7D75AA34" w14:textId="77777777" w:rsidR="00A00581" w:rsidRDefault="00000000">
      <w:pPr>
        <w:widowControl/>
        <w:spacing w:before="188" w:after="188" w:line="360" w:lineRule="auto"/>
        <w:ind w:firstLine="250"/>
        <w:jc w:val="center"/>
        <w:rPr>
          <w:rFonts w:ascii="黑体" w:eastAsia="黑体" w:hAnsi="黑体" w:cs="Arial"/>
          <w:b/>
          <w:bCs/>
          <w:color w:val="000000"/>
          <w:kern w:val="0"/>
          <w:sz w:val="30"/>
          <w:szCs w:val="30"/>
        </w:rPr>
      </w:pPr>
      <w:r>
        <w:rPr>
          <w:rFonts w:ascii="黑体" w:eastAsia="黑体" w:hAnsi="黑体" w:cs="Arial" w:hint="eastAsia"/>
          <w:b/>
          <w:bCs/>
          <w:color w:val="000000"/>
          <w:kern w:val="0"/>
          <w:sz w:val="30"/>
          <w:szCs w:val="30"/>
        </w:rPr>
        <w:t>招聘岗位</w:t>
      </w:r>
    </w:p>
    <w:p w14:paraId="260F8933" w14:textId="77777777" w:rsidR="00A00581" w:rsidRDefault="00000000">
      <w:pPr>
        <w:overflowPunct w:val="0"/>
        <w:adjustRightInd w:val="0"/>
        <w:snapToGrid w:val="0"/>
        <w:spacing w:line="360" w:lineRule="auto"/>
        <w:ind w:firstLineChars="200" w:firstLine="602"/>
        <w:rPr>
          <w:rFonts w:ascii="仿宋_GB2312" w:eastAsia="仿宋_GB2312" w:hAnsi="宋体" w:cs="Arial"/>
          <w:bCs/>
          <w:color w:val="0070C0"/>
          <w:kern w:val="0"/>
          <w:sz w:val="30"/>
          <w:szCs w:val="30"/>
        </w:rPr>
      </w:pPr>
      <w:r>
        <w:rPr>
          <w:rFonts w:ascii="仿宋_GB2312" w:eastAsia="仿宋_GB2312" w:hAnsi="宋体" w:cs="Arial" w:hint="eastAsia"/>
          <w:b/>
          <w:bCs/>
          <w:color w:val="0070C0"/>
          <w:kern w:val="0"/>
          <w:sz w:val="30"/>
          <w:szCs w:val="30"/>
        </w:rPr>
        <w:t>招聘岗位：</w:t>
      </w:r>
      <w:r>
        <w:rPr>
          <w:rFonts w:ascii="仿宋_GB2312" w:eastAsia="仿宋_GB2312" w:hAnsi="宋体" w:cs="Arial" w:hint="eastAsia"/>
          <w:bCs/>
          <w:kern w:val="0"/>
          <w:sz w:val="30"/>
          <w:szCs w:val="30"/>
        </w:rPr>
        <w:t>工作站博士后、管理培训生、工程技术岗、工程测量岗、试验检测岗、安全管理岗、经济管理岗、物资管理岗、设备管理岗、机电技术岗、财务管理岗、行政管理岗、机械设计岗、勘察设计岗、地产开发岗、企业法</w:t>
      </w:r>
      <w:proofErr w:type="gramStart"/>
      <w:r>
        <w:rPr>
          <w:rFonts w:ascii="仿宋_GB2312" w:eastAsia="仿宋_GB2312" w:hAnsi="宋体" w:cs="Arial" w:hint="eastAsia"/>
          <w:bCs/>
          <w:kern w:val="0"/>
          <w:sz w:val="30"/>
          <w:szCs w:val="30"/>
        </w:rPr>
        <w:t>务</w:t>
      </w:r>
      <w:proofErr w:type="gramEnd"/>
      <w:r>
        <w:rPr>
          <w:rFonts w:ascii="仿宋_GB2312" w:eastAsia="仿宋_GB2312" w:hAnsi="宋体" w:cs="Arial" w:hint="eastAsia"/>
          <w:bCs/>
          <w:kern w:val="0"/>
          <w:sz w:val="30"/>
          <w:szCs w:val="30"/>
        </w:rPr>
        <w:t>岗等。</w:t>
      </w:r>
    </w:p>
    <w:p w14:paraId="3D0F2A31" w14:textId="77777777" w:rsidR="00A00581" w:rsidRDefault="00000000">
      <w:pPr>
        <w:overflowPunct w:val="0"/>
        <w:adjustRightInd w:val="0"/>
        <w:snapToGrid w:val="0"/>
        <w:spacing w:line="360" w:lineRule="auto"/>
        <w:ind w:firstLineChars="200" w:firstLine="602"/>
        <w:jc w:val="center"/>
        <w:rPr>
          <w:rFonts w:ascii="仿宋_GB2312" w:eastAsia="黑体" w:hAnsi="宋体" w:cs="Arial"/>
          <w:b/>
          <w:bCs/>
          <w:color w:val="000000"/>
          <w:kern w:val="0"/>
          <w:sz w:val="30"/>
          <w:szCs w:val="30"/>
        </w:rPr>
      </w:pPr>
      <w:r>
        <w:rPr>
          <w:rFonts w:ascii="黑体" w:eastAsia="黑体" w:hAnsi="黑体" w:cs="Arial" w:hint="eastAsia"/>
          <w:b/>
          <w:bCs/>
          <w:color w:val="000000"/>
          <w:kern w:val="0"/>
          <w:sz w:val="30"/>
          <w:szCs w:val="30"/>
        </w:rPr>
        <w:t>专业要求</w:t>
      </w:r>
    </w:p>
    <w:p w14:paraId="09D26A47"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工作站博士后</w:t>
      </w:r>
      <w:r>
        <w:rPr>
          <w:rFonts w:ascii="仿宋_GB2312" w:eastAsia="仿宋_GB2312" w:hAnsi="宋体" w:cs="Arial" w:hint="eastAsia"/>
          <w:color w:val="000000"/>
          <w:kern w:val="0"/>
          <w:sz w:val="30"/>
          <w:szCs w:val="30"/>
        </w:rPr>
        <w:t>：道路桥梁与渡河工程、工程力学（结构方向）、城市地下空间、岩土工程（岩土方向）、机械设计、智能制造工程等。</w:t>
      </w:r>
    </w:p>
    <w:p w14:paraId="6843DC6A"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管理培训生岗位：</w:t>
      </w:r>
      <w:r>
        <w:rPr>
          <w:rFonts w:ascii="仿宋_GB2312" w:eastAsia="仿宋_GB2312" w:hAnsi="宋体" w:cs="Arial" w:hint="eastAsia"/>
          <w:color w:val="000000"/>
          <w:kern w:val="0"/>
          <w:sz w:val="30"/>
          <w:szCs w:val="30"/>
        </w:rPr>
        <w:t>桥梁结构工程、桥梁工程、岩土工程、隧道与地下工程、法</w:t>
      </w:r>
      <w:proofErr w:type="gramStart"/>
      <w:r>
        <w:rPr>
          <w:rFonts w:ascii="仿宋_GB2312" w:eastAsia="仿宋_GB2312" w:hAnsi="宋体" w:cs="Arial" w:hint="eastAsia"/>
          <w:color w:val="000000"/>
          <w:kern w:val="0"/>
          <w:sz w:val="30"/>
          <w:szCs w:val="30"/>
        </w:rPr>
        <w:t>务</w:t>
      </w:r>
      <w:proofErr w:type="gramEnd"/>
      <w:r>
        <w:rPr>
          <w:rFonts w:ascii="仿宋_GB2312" w:eastAsia="仿宋_GB2312" w:hAnsi="宋体" w:cs="Arial" w:hint="eastAsia"/>
          <w:color w:val="000000"/>
          <w:kern w:val="0"/>
          <w:sz w:val="30"/>
          <w:szCs w:val="30"/>
        </w:rPr>
        <w:t>相关专业，限硕士研究生，</w:t>
      </w:r>
      <w:r>
        <w:rPr>
          <w:rFonts w:ascii="仿宋_GB2312" w:eastAsia="仿宋_GB2312" w:hAnsi="宋体" w:cs="Arial" w:hint="eastAsia"/>
          <w:color w:val="333333"/>
          <w:kern w:val="0"/>
          <w:sz w:val="30"/>
          <w:szCs w:val="30"/>
        </w:rPr>
        <w:t>需进行复试，见习期一年安排至项目熟悉现场技术及管理，见习期满考核合格安排总部助勤，纳入公司重点储备干部进行培养，入职一次性补贴50000元。</w:t>
      </w:r>
    </w:p>
    <w:p w14:paraId="0E6BB84F"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勘察设计岗：</w:t>
      </w:r>
      <w:r>
        <w:rPr>
          <w:rFonts w:ascii="仿宋_GB2312" w:eastAsia="仿宋_GB2312" w:hAnsi="宋体" w:cs="Arial" w:hint="eastAsia"/>
          <w:color w:val="000000"/>
          <w:kern w:val="0"/>
          <w:sz w:val="30"/>
          <w:szCs w:val="30"/>
        </w:rPr>
        <w:t>交通运输（交通运输规划与管理）、电气工程及其自动化、电气工程与智能控制、风景园林等相关专业。</w:t>
      </w:r>
    </w:p>
    <w:p w14:paraId="558A7475"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技术管理岗：</w:t>
      </w:r>
      <w:r>
        <w:rPr>
          <w:rFonts w:ascii="仿宋_GB2312" w:eastAsia="仿宋_GB2312" w:hAnsi="宋体" w:cs="Arial" w:hint="eastAsia"/>
          <w:color w:val="000000"/>
          <w:kern w:val="0"/>
          <w:sz w:val="30"/>
          <w:szCs w:val="30"/>
        </w:rPr>
        <w:t>岩土工程、结构工程、铁道工程、桥梁工程、隧道工程、道路工程、工民建、工程管理、机电一体化、电气自动化、建筑工程、供电工程、通信工程、建筑电气、工程测量、</w:t>
      </w:r>
      <w:r>
        <w:rPr>
          <w:rFonts w:ascii="仿宋_GB2312" w:eastAsia="仿宋_GB2312" w:hAnsi="宋体" w:cs="Arial" w:hint="eastAsia"/>
          <w:color w:val="000000"/>
          <w:kern w:val="0"/>
          <w:sz w:val="30"/>
          <w:szCs w:val="30"/>
        </w:rPr>
        <w:lastRenderedPageBreak/>
        <w:t>建筑材料等土木工程及相关专业。</w:t>
      </w:r>
    </w:p>
    <w:p w14:paraId="3BA28A77"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安全管理岗：</w:t>
      </w:r>
      <w:r>
        <w:rPr>
          <w:rFonts w:ascii="仿宋_GB2312" w:eastAsia="仿宋_GB2312" w:hAnsi="宋体" w:cs="Arial" w:hint="eastAsia"/>
          <w:color w:val="000000"/>
          <w:kern w:val="0"/>
          <w:sz w:val="30"/>
          <w:szCs w:val="30"/>
        </w:rPr>
        <w:t>安全工程、消防工程、应急管理、土木工程及相关专业。</w:t>
      </w:r>
    </w:p>
    <w:p w14:paraId="65A6C887"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财务管理岗：</w:t>
      </w:r>
      <w:r>
        <w:rPr>
          <w:rFonts w:ascii="仿宋_GB2312" w:eastAsia="仿宋_GB2312" w:hAnsi="宋体" w:cs="Arial" w:hint="eastAsia"/>
          <w:color w:val="000000"/>
          <w:kern w:val="0"/>
          <w:sz w:val="30"/>
          <w:szCs w:val="30"/>
        </w:rPr>
        <w:t>会计学、税务学、财务管理、</w:t>
      </w:r>
      <w:proofErr w:type="gramStart"/>
      <w:r>
        <w:rPr>
          <w:rFonts w:ascii="仿宋_GB2312" w:eastAsia="仿宋_GB2312" w:hAnsi="宋体" w:cs="Arial" w:hint="eastAsia"/>
          <w:color w:val="000000"/>
          <w:kern w:val="0"/>
          <w:sz w:val="30"/>
          <w:szCs w:val="30"/>
        </w:rPr>
        <w:t>审计学</w:t>
      </w:r>
      <w:proofErr w:type="gramEnd"/>
      <w:r>
        <w:rPr>
          <w:rFonts w:ascii="仿宋_GB2312" w:eastAsia="仿宋_GB2312" w:hAnsi="宋体" w:cs="Arial" w:hint="eastAsia"/>
          <w:color w:val="000000"/>
          <w:kern w:val="0"/>
          <w:sz w:val="30"/>
          <w:szCs w:val="30"/>
        </w:rPr>
        <w:t>及相关专业。</w:t>
      </w:r>
    </w:p>
    <w:p w14:paraId="4A67BFF4"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经济管理岗：</w:t>
      </w:r>
      <w:r>
        <w:rPr>
          <w:rFonts w:ascii="仿宋_GB2312" w:eastAsia="仿宋_GB2312" w:hAnsi="宋体" w:cs="Arial" w:hint="eastAsia"/>
          <w:color w:val="000000"/>
          <w:kern w:val="0"/>
          <w:sz w:val="30"/>
          <w:szCs w:val="30"/>
        </w:rPr>
        <w:t>土木工程、工程造价、工程管理及相关专业。</w:t>
      </w:r>
    </w:p>
    <w:p w14:paraId="093BD67A"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物资设备岗：</w:t>
      </w:r>
      <w:r>
        <w:rPr>
          <w:rFonts w:ascii="仿宋_GB2312" w:eastAsia="仿宋_GB2312" w:hAnsi="宋体" w:cs="Arial" w:hint="eastAsia"/>
          <w:color w:val="000000"/>
          <w:kern w:val="0"/>
          <w:sz w:val="30"/>
          <w:szCs w:val="30"/>
        </w:rPr>
        <w:t>物流管理、物流工程、机械设计制造及其自动化及相关专业。</w:t>
      </w:r>
    </w:p>
    <w:p w14:paraId="579FA9D6"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职能管理岗：</w:t>
      </w:r>
      <w:r>
        <w:rPr>
          <w:rFonts w:ascii="仿宋_GB2312" w:eastAsia="仿宋_GB2312" w:hAnsi="宋体" w:cs="Arial" w:hint="eastAsia"/>
          <w:color w:val="000000"/>
          <w:kern w:val="0"/>
          <w:sz w:val="30"/>
          <w:szCs w:val="30"/>
        </w:rPr>
        <w:t>汉语言文学、新闻学、马克思主义理论、思想政治教育、人力资源管理及相关专业。</w:t>
      </w:r>
    </w:p>
    <w:p w14:paraId="23435454"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房地产开发岗：</w:t>
      </w:r>
      <w:r>
        <w:rPr>
          <w:rFonts w:ascii="仿宋_GB2312" w:eastAsia="仿宋_GB2312" w:hAnsi="宋体" w:cs="Arial" w:hint="eastAsia"/>
          <w:color w:val="000000"/>
          <w:kern w:val="0"/>
          <w:sz w:val="30"/>
          <w:szCs w:val="30"/>
        </w:rPr>
        <w:t>土地资源、城乡规划、建筑与土木工程、工程造价、市场营销及相关专业。</w:t>
      </w:r>
    </w:p>
    <w:p w14:paraId="6906EF55"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机械设计岗：</w:t>
      </w:r>
      <w:r>
        <w:rPr>
          <w:rFonts w:ascii="仿宋_GB2312" w:eastAsia="仿宋_GB2312" w:hAnsi="宋体" w:cs="Arial" w:hint="eastAsia"/>
          <w:color w:val="000000"/>
          <w:kern w:val="0"/>
          <w:sz w:val="30"/>
          <w:szCs w:val="30"/>
        </w:rPr>
        <w:t>机械工程、机械设计制造及其自动化、电气工程及其自动化等相关专业。</w:t>
      </w:r>
    </w:p>
    <w:p w14:paraId="4A188165"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其他专业岗：</w:t>
      </w:r>
      <w:r>
        <w:rPr>
          <w:rFonts w:ascii="仿宋_GB2312" w:eastAsia="仿宋_GB2312" w:hAnsi="宋体" w:cs="Arial" w:hint="eastAsia"/>
          <w:color w:val="000000"/>
          <w:kern w:val="0"/>
          <w:sz w:val="30"/>
          <w:szCs w:val="30"/>
        </w:rPr>
        <w:t>计算机方向、法律专业、翻译（英语、法语)、投资等。</w:t>
      </w:r>
    </w:p>
    <w:p w14:paraId="2928E0A6" w14:textId="77777777" w:rsidR="00A00581" w:rsidRDefault="00000000">
      <w:pPr>
        <w:overflowPunct w:val="0"/>
        <w:adjustRightInd w:val="0"/>
        <w:snapToGrid w:val="0"/>
        <w:spacing w:line="360" w:lineRule="auto"/>
        <w:ind w:firstLineChars="200" w:firstLine="602"/>
        <w:rPr>
          <w:rFonts w:ascii="仿宋_GB2312" w:eastAsia="仿宋_GB2312" w:hAnsi="宋体" w:cs="Arial"/>
          <w:color w:val="000000"/>
          <w:kern w:val="0"/>
          <w:sz w:val="30"/>
          <w:szCs w:val="30"/>
        </w:rPr>
      </w:pPr>
      <w:r>
        <w:rPr>
          <w:rFonts w:ascii="仿宋_GB2312" w:eastAsia="仿宋_GB2312" w:hAnsi="宋体" w:cs="Arial" w:hint="eastAsia"/>
          <w:b/>
          <w:bCs/>
          <w:color w:val="0070C0"/>
          <w:kern w:val="0"/>
          <w:sz w:val="30"/>
          <w:szCs w:val="30"/>
        </w:rPr>
        <w:t>成熟社会人才：</w:t>
      </w:r>
      <w:r>
        <w:rPr>
          <w:rFonts w:ascii="仿宋_GB2312" w:eastAsia="仿宋_GB2312" w:hAnsi="宋体" w:cs="Arial" w:hint="eastAsia"/>
          <w:color w:val="000000"/>
          <w:kern w:val="0"/>
          <w:sz w:val="30"/>
          <w:szCs w:val="30"/>
        </w:rPr>
        <w:t>另招聘土木工程、建筑工程、工程造价等项目管理类社会人才，3年以上工作经验，待遇面议。</w:t>
      </w:r>
    </w:p>
    <w:p w14:paraId="203F1BCB" w14:textId="77777777" w:rsidR="00A00581" w:rsidRDefault="00000000">
      <w:pPr>
        <w:overflowPunct w:val="0"/>
        <w:adjustRightInd w:val="0"/>
        <w:snapToGrid w:val="0"/>
        <w:spacing w:line="360" w:lineRule="auto"/>
        <w:ind w:firstLineChars="200" w:firstLine="602"/>
        <w:jc w:val="center"/>
        <w:rPr>
          <w:rFonts w:ascii="黑体" w:eastAsia="黑体" w:hAnsi="黑体" w:cs="Arial"/>
          <w:b/>
          <w:bCs/>
          <w:color w:val="000000"/>
          <w:kern w:val="0"/>
          <w:sz w:val="30"/>
          <w:szCs w:val="30"/>
        </w:rPr>
      </w:pPr>
      <w:r>
        <w:rPr>
          <w:rFonts w:ascii="黑体" w:eastAsia="黑体" w:hAnsi="黑体" w:cs="Arial" w:hint="eastAsia"/>
          <w:b/>
          <w:bCs/>
          <w:color w:val="000000"/>
          <w:kern w:val="0"/>
          <w:sz w:val="30"/>
          <w:szCs w:val="30"/>
        </w:rPr>
        <w:t>招聘基本条件</w:t>
      </w:r>
    </w:p>
    <w:p w14:paraId="301A0C45" w14:textId="77777777" w:rsidR="00A00581" w:rsidRDefault="00000000">
      <w:pPr>
        <w:widowControl/>
        <w:spacing w:before="188" w:after="188" w:line="360" w:lineRule="auto"/>
        <w:ind w:firstLine="480"/>
        <w:jc w:val="left"/>
        <w:rPr>
          <w:rFonts w:ascii="仿宋_GB2312" w:eastAsia="仿宋_GB2312" w:hAnsi="宋体" w:cs="Arial"/>
          <w:color w:val="333333"/>
          <w:kern w:val="0"/>
          <w:sz w:val="30"/>
          <w:szCs w:val="30"/>
        </w:rPr>
      </w:pPr>
      <w:r>
        <w:rPr>
          <w:rFonts w:ascii="仿宋_GB2312" w:eastAsia="仿宋_GB2312" w:hAnsi="宋体" w:cs="Arial" w:hint="eastAsia"/>
          <w:color w:val="000000"/>
          <w:kern w:val="0"/>
          <w:sz w:val="30"/>
          <w:szCs w:val="30"/>
        </w:rPr>
        <w:t>1.应届本科、硕士、博士毕业生，毕业后能获得本科及以上学历学位证书，专业理论知识扎实，实践能力突出，专业对口，重点学科专业、双学位（专业）优先。</w:t>
      </w:r>
    </w:p>
    <w:p w14:paraId="72557E84" w14:textId="77777777" w:rsidR="00A00581" w:rsidRDefault="00000000">
      <w:pPr>
        <w:widowControl/>
        <w:spacing w:before="188" w:after="188" w:line="360" w:lineRule="auto"/>
        <w:ind w:firstLine="480"/>
        <w:jc w:val="left"/>
        <w:rPr>
          <w:rFonts w:ascii="仿宋_GB2312" w:eastAsia="仿宋_GB2312" w:hAnsi="宋体" w:cs="Arial"/>
          <w:color w:val="333333"/>
          <w:kern w:val="0"/>
          <w:sz w:val="30"/>
          <w:szCs w:val="30"/>
        </w:rPr>
      </w:pPr>
      <w:r>
        <w:rPr>
          <w:rFonts w:ascii="仿宋_GB2312" w:eastAsia="仿宋_GB2312" w:hAnsi="宋体" w:cs="Arial" w:hint="eastAsia"/>
          <w:color w:val="000000"/>
          <w:kern w:val="0"/>
          <w:sz w:val="30"/>
          <w:szCs w:val="30"/>
        </w:rPr>
        <w:lastRenderedPageBreak/>
        <w:t>2.身体健康，无严重疾病、传染病或精神病史，身体素质良好，品行端正，中共党员及学生会干部优先考虑；道德品质优秀，行为习惯良好，纪律观念强，在校期间无违纪记录。</w:t>
      </w:r>
    </w:p>
    <w:p w14:paraId="54E38AC8" w14:textId="77777777" w:rsidR="00A00581" w:rsidRDefault="00000000">
      <w:pPr>
        <w:widowControl/>
        <w:spacing w:before="188" w:after="188" w:line="360" w:lineRule="auto"/>
        <w:ind w:firstLine="480"/>
        <w:jc w:val="left"/>
        <w:rPr>
          <w:rFonts w:ascii="仿宋_GB2312" w:eastAsia="仿宋_GB2312" w:hAnsi="宋体" w:cs="Arial"/>
          <w:color w:val="000000"/>
          <w:kern w:val="0"/>
          <w:sz w:val="30"/>
          <w:szCs w:val="30"/>
        </w:rPr>
      </w:pPr>
      <w:r>
        <w:rPr>
          <w:rFonts w:ascii="仿宋_GB2312" w:eastAsia="仿宋_GB2312" w:hAnsi="宋体" w:cs="Arial" w:hint="eastAsia"/>
          <w:color w:val="000000"/>
          <w:kern w:val="0"/>
          <w:sz w:val="30"/>
          <w:szCs w:val="30"/>
        </w:rPr>
        <w:t>3.学习成绩优良，已修完学校规定的文化基础、专业理论和实践课程，并考核合格，能够适应建筑企业流动性工作性质。</w:t>
      </w:r>
    </w:p>
    <w:p w14:paraId="38500C2C" w14:textId="77777777" w:rsidR="00A00581" w:rsidRDefault="00000000">
      <w:pPr>
        <w:widowControl/>
        <w:spacing w:before="188" w:after="188" w:line="360" w:lineRule="auto"/>
        <w:ind w:firstLine="480"/>
        <w:jc w:val="left"/>
        <w:rPr>
          <w:rFonts w:ascii="仿宋_GB2312" w:eastAsia="仿宋_GB2312" w:hAnsi="宋体" w:cs="Arial"/>
          <w:color w:val="333333"/>
          <w:kern w:val="0"/>
          <w:sz w:val="30"/>
          <w:szCs w:val="30"/>
        </w:rPr>
      </w:pPr>
      <w:r>
        <w:rPr>
          <w:rFonts w:ascii="仿宋_GB2312" w:eastAsia="仿宋_GB2312" w:hAnsi="宋体" w:cs="Arial" w:hint="eastAsia"/>
          <w:color w:val="000000"/>
          <w:kern w:val="0"/>
          <w:sz w:val="30"/>
          <w:szCs w:val="30"/>
        </w:rPr>
        <w:t>4.鉴于新冠疫情当前依旧存在，集团秋季招聘会将根据地方防疫情况安排现场招聘或网络招聘形式。请各位毕业生准备好个人简历及推荐表、成绩单、获奖证书等电子材料。</w:t>
      </w:r>
    </w:p>
    <w:p w14:paraId="71EFD4F0" w14:textId="77777777" w:rsidR="00A00581" w:rsidRDefault="00000000">
      <w:pPr>
        <w:widowControl/>
        <w:spacing w:before="188" w:after="188" w:line="360" w:lineRule="auto"/>
        <w:ind w:firstLine="480"/>
        <w:jc w:val="left"/>
        <w:rPr>
          <w:rFonts w:ascii="仿宋_GB2312" w:eastAsia="仿宋_GB2312" w:hAnsi="宋体" w:cs="Arial"/>
          <w:color w:val="333333"/>
          <w:kern w:val="0"/>
          <w:sz w:val="30"/>
          <w:szCs w:val="30"/>
        </w:rPr>
      </w:pPr>
      <w:r>
        <w:rPr>
          <w:rFonts w:ascii="仿宋_GB2312" w:eastAsia="仿宋_GB2312" w:hAnsi="宋体" w:cs="Arial" w:hint="eastAsia"/>
          <w:color w:val="000000"/>
          <w:kern w:val="0"/>
          <w:sz w:val="30"/>
          <w:szCs w:val="30"/>
        </w:rPr>
        <w:t>5.应聘资料须真实有效，应聘资料恕不退还，请保持通讯工具畅通。简历审核流程：网络面试加入“中铁11局2023届校园招聘答疑面试群”</w:t>
      </w:r>
      <w:proofErr w:type="gramStart"/>
      <w:r>
        <w:rPr>
          <w:rFonts w:ascii="仿宋_GB2312" w:eastAsia="仿宋_GB2312" w:hAnsi="宋体" w:cs="Arial" w:hint="eastAsia"/>
          <w:color w:val="000000"/>
          <w:kern w:val="0"/>
          <w:sz w:val="30"/>
          <w:szCs w:val="30"/>
        </w:rPr>
        <w:t>群号</w:t>
      </w:r>
      <w:proofErr w:type="gramEnd"/>
      <w:r>
        <w:rPr>
          <w:rFonts w:ascii="仿宋_GB2312" w:eastAsia="仿宋_GB2312" w:hAnsi="宋体" w:cs="Arial" w:hint="eastAsia"/>
          <w:color w:val="000000"/>
          <w:kern w:val="0"/>
          <w:sz w:val="30"/>
          <w:szCs w:val="30"/>
        </w:rPr>
        <w:t>780755542，进群的</w:t>
      </w:r>
      <w:proofErr w:type="gramStart"/>
      <w:r>
        <w:rPr>
          <w:rFonts w:ascii="仿宋_GB2312" w:eastAsia="仿宋_GB2312" w:hAnsi="宋体" w:cs="Arial" w:hint="eastAsia"/>
          <w:color w:val="000000"/>
          <w:kern w:val="0"/>
          <w:sz w:val="30"/>
          <w:szCs w:val="30"/>
        </w:rPr>
        <w:t>同学将群名片</w:t>
      </w:r>
      <w:proofErr w:type="gramEnd"/>
      <w:r>
        <w:rPr>
          <w:rFonts w:ascii="仿宋_GB2312" w:eastAsia="仿宋_GB2312" w:hAnsi="宋体" w:cs="Arial" w:hint="eastAsia"/>
          <w:color w:val="000000"/>
          <w:kern w:val="0"/>
          <w:sz w:val="30"/>
          <w:szCs w:val="30"/>
        </w:rPr>
        <w:t>称改为：学校全称+专业+学历+姓名，如</w:t>
      </w:r>
      <w:proofErr w:type="gramStart"/>
      <w:r>
        <w:rPr>
          <w:rFonts w:ascii="仿宋_GB2312" w:eastAsia="仿宋_GB2312" w:hAnsi="宋体" w:cs="Arial" w:hint="eastAsia"/>
          <w:color w:val="000000"/>
          <w:kern w:val="0"/>
          <w:sz w:val="30"/>
          <w:szCs w:val="30"/>
        </w:rPr>
        <w:t>如</w:t>
      </w:r>
      <w:proofErr w:type="gramEnd"/>
      <w:r>
        <w:rPr>
          <w:rFonts w:ascii="仿宋_GB2312" w:eastAsia="仿宋_GB2312" w:hAnsi="宋体" w:cs="Arial" w:hint="eastAsia"/>
          <w:color w:val="000000"/>
          <w:kern w:val="0"/>
          <w:sz w:val="30"/>
          <w:szCs w:val="30"/>
        </w:rPr>
        <w:t>XXX大学本科XXX专业XXX姓名。</w:t>
      </w:r>
    </w:p>
    <w:p w14:paraId="18C8FD0A" w14:textId="77777777" w:rsidR="00A00581" w:rsidRDefault="00000000">
      <w:pPr>
        <w:widowControl/>
        <w:spacing w:before="188" w:after="188" w:line="360" w:lineRule="auto"/>
        <w:ind w:firstLine="480"/>
        <w:jc w:val="left"/>
        <w:rPr>
          <w:rFonts w:ascii="仿宋_GB2312" w:eastAsia="仿宋_GB2312" w:hAnsi="宋体" w:cs="Arial"/>
          <w:color w:val="333333"/>
          <w:kern w:val="0"/>
          <w:sz w:val="30"/>
          <w:szCs w:val="30"/>
        </w:rPr>
      </w:pPr>
      <w:r>
        <w:rPr>
          <w:rFonts w:ascii="仿宋_GB2312" w:eastAsia="仿宋_GB2312" w:hAnsi="宋体" w:cs="Arial" w:hint="eastAsia"/>
          <w:color w:val="000000"/>
          <w:kern w:val="0"/>
          <w:sz w:val="30"/>
          <w:szCs w:val="30"/>
        </w:rPr>
        <w:t>6.面试流程：现场宣讲会后根据现场或电话通知进行面试。线上宣讲会意向应聘的同学提前将简历材料按照划分片区发给面试官邮箱审核。审核后由面试</w:t>
      </w:r>
      <w:proofErr w:type="gramStart"/>
      <w:r>
        <w:rPr>
          <w:rFonts w:ascii="仿宋_GB2312" w:eastAsia="仿宋_GB2312" w:hAnsi="宋体" w:cs="Arial" w:hint="eastAsia"/>
          <w:color w:val="000000"/>
          <w:kern w:val="0"/>
          <w:sz w:val="30"/>
          <w:szCs w:val="30"/>
        </w:rPr>
        <w:t>官安排</w:t>
      </w:r>
      <w:proofErr w:type="gramEnd"/>
      <w:r>
        <w:rPr>
          <w:rFonts w:ascii="仿宋_GB2312" w:eastAsia="仿宋_GB2312" w:hAnsi="宋体" w:cs="Arial" w:hint="eastAsia"/>
          <w:color w:val="000000"/>
          <w:kern w:val="0"/>
          <w:sz w:val="30"/>
          <w:szCs w:val="30"/>
        </w:rPr>
        <w:t>面试时间。</w:t>
      </w:r>
    </w:p>
    <w:p w14:paraId="71A03A3A" w14:textId="77777777" w:rsidR="00A00581" w:rsidRDefault="00000000">
      <w:pPr>
        <w:overflowPunct w:val="0"/>
        <w:adjustRightInd w:val="0"/>
        <w:snapToGrid w:val="0"/>
        <w:spacing w:line="360" w:lineRule="auto"/>
        <w:ind w:firstLineChars="200" w:firstLine="602"/>
        <w:jc w:val="center"/>
        <w:rPr>
          <w:rFonts w:ascii="黑体" w:eastAsia="黑体" w:hAnsi="黑体" w:cs="Arial"/>
          <w:b/>
          <w:bCs/>
          <w:color w:val="000000"/>
          <w:kern w:val="0"/>
          <w:sz w:val="30"/>
          <w:szCs w:val="30"/>
        </w:rPr>
      </w:pPr>
      <w:r>
        <w:rPr>
          <w:rFonts w:ascii="黑体" w:eastAsia="黑体" w:hAnsi="黑体" w:cs="Arial" w:hint="eastAsia"/>
          <w:b/>
          <w:bCs/>
          <w:color w:val="000000"/>
          <w:kern w:val="0"/>
          <w:sz w:val="30"/>
          <w:szCs w:val="30"/>
        </w:rPr>
        <w:t>毕业生相关待遇</w:t>
      </w:r>
    </w:p>
    <w:p w14:paraId="2AE6BBDB" w14:textId="77777777" w:rsidR="00A00581" w:rsidRDefault="00000000">
      <w:pPr>
        <w:widowControl/>
        <w:spacing w:before="188" w:after="188" w:line="360" w:lineRule="auto"/>
        <w:ind w:firstLine="480"/>
        <w:jc w:val="left"/>
        <w:rPr>
          <w:rFonts w:ascii="仿宋_GB2312" w:eastAsia="仿宋_GB2312" w:hAnsi="宋体" w:cs="Arial"/>
          <w:color w:val="000000"/>
          <w:kern w:val="0"/>
          <w:sz w:val="30"/>
          <w:szCs w:val="30"/>
        </w:rPr>
      </w:pPr>
      <w:r>
        <w:rPr>
          <w:rFonts w:ascii="仿宋_GB2312" w:eastAsia="仿宋_GB2312" w:hAnsi="宋体" w:cs="Arial" w:hint="eastAsia"/>
          <w:color w:val="000000"/>
          <w:kern w:val="0"/>
          <w:sz w:val="30"/>
          <w:szCs w:val="30"/>
        </w:rPr>
        <w:t>1.</w:t>
      </w:r>
      <w:r>
        <w:rPr>
          <w:rFonts w:ascii="仿宋_GB2312" w:eastAsia="仿宋_GB2312" w:hAnsi="宋体" w:cs="Arial" w:hint="eastAsia"/>
          <w:b/>
          <w:color w:val="000000"/>
          <w:kern w:val="0"/>
          <w:sz w:val="30"/>
          <w:szCs w:val="30"/>
        </w:rPr>
        <w:t>入职一次性补贴</w:t>
      </w:r>
      <w:r>
        <w:rPr>
          <w:rFonts w:ascii="仿宋_GB2312" w:eastAsia="仿宋_GB2312" w:hAnsi="宋体" w:cs="Arial" w:hint="eastAsia"/>
          <w:color w:val="000000"/>
          <w:kern w:val="0"/>
          <w:sz w:val="30"/>
          <w:szCs w:val="30"/>
        </w:rPr>
        <w:t>：为吸引更多的优秀毕业生到集团公司，对所招聘学生发放一次性入职安家费补贴：本科生1-3万元，硕士2-4万元，</w:t>
      </w:r>
      <w:proofErr w:type="gramStart"/>
      <w:r>
        <w:rPr>
          <w:rFonts w:ascii="仿宋_GB2312" w:eastAsia="仿宋_GB2312" w:hAnsi="宋体" w:cs="Arial" w:hint="eastAsia"/>
          <w:color w:val="000000"/>
          <w:kern w:val="0"/>
          <w:sz w:val="30"/>
          <w:szCs w:val="30"/>
        </w:rPr>
        <w:t>管培生</w:t>
      </w:r>
      <w:proofErr w:type="gramEnd"/>
      <w:r>
        <w:rPr>
          <w:rFonts w:ascii="仿宋_GB2312" w:eastAsia="仿宋_GB2312" w:hAnsi="宋体" w:cs="Arial" w:hint="eastAsia"/>
          <w:color w:val="000000"/>
          <w:kern w:val="0"/>
          <w:sz w:val="30"/>
          <w:szCs w:val="30"/>
        </w:rPr>
        <w:t>5万元，博士20-25万元。</w:t>
      </w:r>
    </w:p>
    <w:p w14:paraId="70C192E7" w14:textId="77777777" w:rsidR="00A00581" w:rsidRDefault="00000000">
      <w:pPr>
        <w:widowControl/>
        <w:spacing w:before="188" w:after="188" w:line="360" w:lineRule="auto"/>
        <w:ind w:firstLine="480"/>
        <w:jc w:val="left"/>
        <w:rPr>
          <w:rFonts w:ascii="仿宋_GB2312" w:eastAsia="仿宋_GB2312" w:hAnsi="宋体" w:cs="Arial"/>
          <w:color w:val="333333"/>
          <w:kern w:val="0"/>
          <w:sz w:val="30"/>
          <w:szCs w:val="30"/>
        </w:rPr>
      </w:pPr>
      <w:r>
        <w:rPr>
          <w:rFonts w:ascii="仿宋_GB2312" w:eastAsia="仿宋_GB2312" w:hAnsi="宋体" w:cs="Arial" w:hint="eastAsia"/>
          <w:color w:val="000000"/>
          <w:kern w:val="0"/>
          <w:sz w:val="30"/>
          <w:szCs w:val="30"/>
        </w:rPr>
        <w:lastRenderedPageBreak/>
        <w:t>2.</w:t>
      </w:r>
      <w:r>
        <w:rPr>
          <w:rFonts w:ascii="仿宋_GB2312" w:eastAsia="仿宋_GB2312" w:hAnsi="宋体" w:cs="Arial" w:hint="eastAsia"/>
          <w:b/>
          <w:color w:val="000000"/>
          <w:kern w:val="0"/>
          <w:sz w:val="30"/>
          <w:szCs w:val="30"/>
        </w:rPr>
        <w:t>见习期薪酬待遇：</w:t>
      </w:r>
      <w:r>
        <w:rPr>
          <w:rFonts w:ascii="仿宋_GB2312" w:eastAsia="仿宋_GB2312" w:hAnsi="宋体" w:cs="Arial" w:hint="eastAsia"/>
          <w:color w:val="000000"/>
          <w:kern w:val="0"/>
          <w:sz w:val="30"/>
          <w:szCs w:val="30"/>
        </w:rPr>
        <w:t>见习期工资按转正定级后的薪酬标准发放，本科见习期年薪</w:t>
      </w:r>
      <w:proofErr w:type="gramStart"/>
      <w:r>
        <w:rPr>
          <w:rFonts w:ascii="仿宋_GB2312" w:eastAsia="仿宋_GB2312" w:hAnsi="宋体" w:cs="Arial" w:hint="eastAsia"/>
          <w:color w:val="000000"/>
          <w:kern w:val="0"/>
          <w:sz w:val="30"/>
          <w:szCs w:val="30"/>
        </w:rPr>
        <w:t>酬</w:t>
      </w:r>
      <w:proofErr w:type="gramEnd"/>
      <w:r>
        <w:rPr>
          <w:rFonts w:ascii="仿宋_GB2312" w:eastAsia="仿宋_GB2312" w:hAnsi="宋体" w:cs="Arial" w:hint="eastAsia"/>
          <w:color w:val="000000"/>
          <w:kern w:val="0"/>
          <w:sz w:val="30"/>
          <w:szCs w:val="30"/>
        </w:rPr>
        <w:t>水平税前不低于8万，硕士研究生税前不低于9万元，</w:t>
      </w:r>
      <w:proofErr w:type="gramStart"/>
      <w:r>
        <w:rPr>
          <w:rFonts w:ascii="仿宋_GB2312" w:eastAsia="仿宋_GB2312" w:hAnsi="宋体" w:cs="Arial" w:hint="eastAsia"/>
          <w:color w:val="000000"/>
          <w:kern w:val="0"/>
          <w:sz w:val="30"/>
          <w:szCs w:val="30"/>
        </w:rPr>
        <w:t>管培生</w:t>
      </w:r>
      <w:proofErr w:type="gramEnd"/>
      <w:r>
        <w:rPr>
          <w:rFonts w:ascii="仿宋_GB2312" w:eastAsia="仿宋_GB2312" w:hAnsi="宋体" w:cs="Arial" w:hint="eastAsia"/>
          <w:color w:val="000000"/>
          <w:kern w:val="0"/>
          <w:sz w:val="30"/>
          <w:szCs w:val="30"/>
        </w:rPr>
        <w:t>税前不低于10万元，博士研究生税前不低于25万元。</w:t>
      </w:r>
    </w:p>
    <w:p w14:paraId="4D2D99A9" w14:textId="77777777" w:rsidR="00A00581" w:rsidRDefault="00000000">
      <w:pPr>
        <w:widowControl/>
        <w:spacing w:before="188" w:after="188" w:line="360" w:lineRule="auto"/>
        <w:ind w:firstLine="480"/>
        <w:jc w:val="left"/>
        <w:rPr>
          <w:rFonts w:ascii="仿宋_GB2312" w:eastAsia="仿宋_GB2312" w:hAnsi="宋体" w:cs="Arial"/>
          <w:color w:val="000000"/>
          <w:kern w:val="0"/>
          <w:sz w:val="30"/>
          <w:szCs w:val="30"/>
        </w:rPr>
      </w:pPr>
      <w:r>
        <w:rPr>
          <w:rFonts w:ascii="仿宋_GB2312" w:eastAsia="仿宋_GB2312" w:hAnsi="宋体" w:cs="Arial" w:hint="eastAsia"/>
          <w:color w:val="000000"/>
          <w:kern w:val="0"/>
          <w:sz w:val="30"/>
          <w:szCs w:val="30"/>
        </w:rPr>
        <w:t>3.</w:t>
      </w:r>
      <w:r>
        <w:rPr>
          <w:rFonts w:ascii="仿宋_GB2312" w:eastAsia="仿宋_GB2312" w:hAnsi="宋体" w:cs="Arial" w:hint="eastAsia"/>
          <w:b/>
          <w:color w:val="000000"/>
          <w:kern w:val="0"/>
          <w:sz w:val="30"/>
          <w:szCs w:val="30"/>
        </w:rPr>
        <w:t>职业通道及休假福利</w:t>
      </w:r>
      <w:r>
        <w:rPr>
          <w:rFonts w:ascii="仿宋_GB2312" w:eastAsia="仿宋_GB2312" w:hAnsi="宋体" w:cs="Arial" w:hint="eastAsia"/>
          <w:color w:val="000000"/>
          <w:kern w:val="0"/>
          <w:sz w:val="30"/>
          <w:szCs w:val="30"/>
        </w:rPr>
        <w:t>：七大职业发展通道，25级125</w:t>
      </w:r>
      <w:proofErr w:type="gramStart"/>
      <w:r>
        <w:rPr>
          <w:rFonts w:ascii="仿宋_GB2312" w:eastAsia="仿宋_GB2312" w:hAnsi="宋体" w:cs="Arial" w:hint="eastAsia"/>
          <w:color w:val="000000"/>
          <w:kern w:val="0"/>
          <w:sz w:val="30"/>
          <w:szCs w:val="30"/>
        </w:rPr>
        <w:t>档</w:t>
      </w:r>
      <w:proofErr w:type="gramEnd"/>
      <w:r>
        <w:rPr>
          <w:rFonts w:ascii="仿宋_GB2312" w:eastAsia="仿宋_GB2312" w:hAnsi="宋体" w:cs="Arial" w:hint="eastAsia"/>
          <w:color w:val="000000"/>
          <w:kern w:val="0"/>
          <w:sz w:val="30"/>
          <w:szCs w:val="30"/>
        </w:rPr>
        <w:t>职级工资体系，见习期考核优秀快速晋两级，年度考核最高晋一级，技术、项目、经营、技能通道最高享受集团领导副职待遇。</w:t>
      </w:r>
    </w:p>
    <w:p w14:paraId="696CB80B" w14:textId="77777777" w:rsidR="00A00581" w:rsidRDefault="00000000">
      <w:pPr>
        <w:widowControl/>
        <w:spacing w:before="188" w:after="188" w:line="360" w:lineRule="auto"/>
        <w:ind w:firstLine="480"/>
        <w:jc w:val="left"/>
        <w:rPr>
          <w:rFonts w:ascii="仿宋_GB2312" w:eastAsia="仿宋_GB2312" w:hAnsi="宋体" w:cs="Arial"/>
          <w:color w:val="000000"/>
          <w:kern w:val="0"/>
          <w:sz w:val="30"/>
          <w:szCs w:val="30"/>
        </w:rPr>
      </w:pPr>
      <w:r>
        <w:rPr>
          <w:rFonts w:ascii="仿宋_GB2312" w:eastAsia="仿宋_GB2312" w:hAnsi="宋体" w:cs="Arial" w:hint="eastAsia"/>
          <w:color w:val="000000"/>
          <w:kern w:val="0"/>
          <w:sz w:val="30"/>
          <w:szCs w:val="30"/>
        </w:rPr>
        <w:t>员工享受带薪年休、调休、探亲等假期，休假实施信息化监督，享受探亲假差旅费报销制度。员工</w:t>
      </w:r>
      <w:proofErr w:type="gramStart"/>
      <w:r>
        <w:rPr>
          <w:rFonts w:ascii="仿宋_GB2312" w:eastAsia="仿宋_GB2312" w:hAnsi="宋体" w:cs="Arial" w:hint="eastAsia"/>
          <w:color w:val="000000"/>
          <w:kern w:val="0"/>
          <w:sz w:val="30"/>
          <w:szCs w:val="30"/>
        </w:rPr>
        <w:t>享受五险两</w:t>
      </w:r>
      <w:proofErr w:type="gramEnd"/>
      <w:r>
        <w:rPr>
          <w:rFonts w:ascii="仿宋_GB2312" w:eastAsia="仿宋_GB2312" w:hAnsi="宋体" w:cs="Arial" w:hint="eastAsia"/>
          <w:color w:val="000000"/>
          <w:kern w:val="0"/>
          <w:sz w:val="30"/>
          <w:szCs w:val="30"/>
        </w:rPr>
        <w:t>金福利，包括养老、医疗、工伤、失业、生育保险，以及公积金、企业年金。</w:t>
      </w:r>
    </w:p>
    <w:p w14:paraId="0ADD5B10" w14:textId="77777777" w:rsidR="00A00581" w:rsidRDefault="00000000">
      <w:pPr>
        <w:widowControl/>
        <w:spacing w:before="188" w:after="188" w:line="360" w:lineRule="auto"/>
        <w:ind w:firstLine="480"/>
        <w:jc w:val="left"/>
        <w:rPr>
          <w:rFonts w:ascii="仿宋_GB2312" w:eastAsia="仿宋_GB2312" w:hAnsi="宋体" w:cs="Arial"/>
          <w:color w:val="000000"/>
          <w:kern w:val="0"/>
          <w:sz w:val="30"/>
          <w:szCs w:val="30"/>
        </w:rPr>
      </w:pPr>
      <w:r>
        <w:rPr>
          <w:rFonts w:ascii="仿宋_GB2312" w:eastAsia="仿宋_GB2312" w:hAnsi="宋体" w:cs="Arial" w:hint="eastAsia"/>
          <w:color w:val="000000"/>
          <w:kern w:val="0"/>
          <w:sz w:val="30"/>
          <w:szCs w:val="30"/>
        </w:rPr>
        <w:t>4.</w:t>
      </w:r>
      <w:r>
        <w:rPr>
          <w:rFonts w:ascii="仿宋_GB2312" w:eastAsia="仿宋_GB2312" w:hAnsi="宋体" w:cs="Arial" w:hint="eastAsia"/>
          <w:b/>
          <w:color w:val="000000"/>
          <w:kern w:val="0"/>
          <w:sz w:val="30"/>
          <w:szCs w:val="30"/>
        </w:rPr>
        <w:t>档案及落户政策：</w:t>
      </w:r>
      <w:r>
        <w:rPr>
          <w:rFonts w:ascii="仿宋_GB2312" w:eastAsia="仿宋_GB2312" w:hAnsi="宋体" w:cs="Arial" w:hint="eastAsia"/>
          <w:color w:val="000000"/>
          <w:kern w:val="0"/>
          <w:sz w:val="30"/>
          <w:szCs w:val="30"/>
        </w:rPr>
        <w:t>户口是</w:t>
      </w:r>
      <w:proofErr w:type="gramStart"/>
      <w:r>
        <w:rPr>
          <w:rFonts w:ascii="仿宋_GB2312" w:eastAsia="仿宋_GB2312" w:hAnsi="宋体" w:cs="Arial" w:hint="eastAsia"/>
          <w:color w:val="000000"/>
          <w:kern w:val="0"/>
          <w:sz w:val="30"/>
          <w:szCs w:val="30"/>
        </w:rPr>
        <w:t>随分配</w:t>
      </w:r>
      <w:proofErr w:type="gramEnd"/>
      <w:r>
        <w:rPr>
          <w:rFonts w:ascii="仿宋_GB2312" w:eastAsia="仿宋_GB2312" w:hAnsi="宋体" w:cs="Arial" w:hint="eastAsia"/>
          <w:color w:val="000000"/>
          <w:kern w:val="0"/>
          <w:sz w:val="30"/>
          <w:szCs w:val="30"/>
        </w:rPr>
        <w:t>单位走，学生户口可选择落在单位驻地，也可回原籍。报到证需派遣到中铁十一局，档案必须派到集团公司。</w:t>
      </w:r>
    </w:p>
    <w:p w14:paraId="68FB18DA" w14:textId="77777777" w:rsidR="00A00581" w:rsidRDefault="00000000">
      <w:pPr>
        <w:widowControl/>
        <w:spacing w:before="188" w:after="188" w:line="360" w:lineRule="auto"/>
        <w:ind w:firstLine="480"/>
        <w:jc w:val="left"/>
        <w:rPr>
          <w:rFonts w:ascii="黑体" w:eastAsia="黑体" w:hAnsi="黑体" w:cs="Arial"/>
          <w:color w:val="FF0000"/>
          <w:kern w:val="0"/>
          <w:sz w:val="30"/>
          <w:szCs w:val="30"/>
        </w:rPr>
      </w:pPr>
      <w:r>
        <w:rPr>
          <w:rFonts w:ascii="黑体" w:eastAsia="黑体" w:hAnsi="黑体" w:cs="Arial" w:hint="eastAsia"/>
          <w:color w:val="FF0000"/>
          <w:kern w:val="0"/>
          <w:sz w:val="30"/>
          <w:szCs w:val="30"/>
        </w:rPr>
        <w:t>热诚欢迎怀揣交通强国梦想的青年学子，加入中铁十一局！</w:t>
      </w:r>
    </w:p>
    <w:sectPr w:rsidR="00A005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70933" w14:textId="77777777" w:rsidR="00193713" w:rsidRDefault="00193713" w:rsidP="001A3C4A">
      <w:r>
        <w:separator/>
      </w:r>
    </w:p>
  </w:endnote>
  <w:endnote w:type="continuationSeparator" w:id="0">
    <w:p w14:paraId="16D2F3B3" w14:textId="77777777" w:rsidR="00193713" w:rsidRDefault="00193713" w:rsidP="001A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大黑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DE684" w14:textId="77777777" w:rsidR="00193713" w:rsidRDefault="00193713" w:rsidP="001A3C4A">
      <w:r>
        <w:separator/>
      </w:r>
    </w:p>
  </w:footnote>
  <w:footnote w:type="continuationSeparator" w:id="0">
    <w:p w14:paraId="580F7389" w14:textId="77777777" w:rsidR="00193713" w:rsidRDefault="00193713" w:rsidP="001A3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QxYWI1ZjExMzE4MzM1Mjc5Y2NjODAyYWRiNDVkZGIifQ=="/>
  </w:docVars>
  <w:rsids>
    <w:rsidRoot w:val="00956E04"/>
    <w:rsid w:val="00001F21"/>
    <w:rsid w:val="0003621E"/>
    <w:rsid w:val="000447AA"/>
    <w:rsid w:val="00061746"/>
    <w:rsid w:val="000639EB"/>
    <w:rsid w:val="0009078C"/>
    <w:rsid w:val="0009300E"/>
    <w:rsid w:val="00094EF5"/>
    <w:rsid w:val="000C2916"/>
    <w:rsid w:val="000C4148"/>
    <w:rsid w:val="000D2724"/>
    <w:rsid w:val="000F0D96"/>
    <w:rsid w:val="00100D39"/>
    <w:rsid w:val="00107140"/>
    <w:rsid w:val="00136E24"/>
    <w:rsid w:val="0015751E"/>
    <w:rsid w:val="00162258"/>
    <w:rsid w:val="00173019"/>
    <w:rsid w:val="001743E5"/>
    <w:rsid w:val="00175CE3"/>
    <w:rsid w:val="0019232A"/>
    <w:rsid w:val="00193713"/>
    <w:rsid w:val="001A3C4A"/>
    <w:rsid w:val="001B18FA"/>
    <w:rsid w:val="001D4ED3"/>
    <w:rsid w:val="001F782E"/>
    <w:rsid w:val="002135D2"/>
    <w:rsid w:val="00231ABA"/>
    <w:rsid w:val="002437BE"/>
    <w:rsid w:val="002B1C1E"/>
    <w:rsid w:val="002B7509"/>
    <w:rsid w:val="002C5783"/>
    <w:rsid w:val="002E46F5"/>
    <w:rsid w:val="002F0C4F"/>
    <w:rsid w:val="00301469"/>
    <w:rsid w:val="00325613"/>
    <w:rsid w:val="00342164"/>
    <w:rsid w:val="003501AC"/>
    <w:rsid w:val="003B4569"/>
    <w:rsid w:val="003B76B0"/>
    <w:rsid w:val="003C1935"/>
    <w:rsid w:val="003D5715"/>
    <w:rsid w:val="00424E9D"/>
    <w:rsid w:val="00425F03"/>
    <w:rsid w:val="00430CFB"/>
    <w:rsid w:val="004550AA"/>
    <w:rsid w:val="00475AEE"/>
    <w:rsid w:val="00482654"/>
    <w:rsid w:val="0049443B"/>
    <w:rsid w:val="004A792B"/>
    <w:rsid w:val="004C06EA"/>
    <w:rsid w:val="0054705C"/>
    <w:rsid w:val="00563F87"/>
    <w:rsid w:val="00580391"/>
    <w:rsid w:val="005A625B"/>
    <w:rsid w:val="005A6A5F"/>
    <w:rsid w:val="005B195D"/>
    <w:rsid w:val="005D2132"/>
    <w:rsid w:val="00600DEB"/>
    <w:rsid w:val="00616789"/>
    <w:rsid w:val="00617E39"/>
    <w:rsid w:val="00621F2F"/>
    <w:rsid w:val="006476EF"/>
    <w:rsid w:val="006551C2"/>
    <w:rsid w:val="00677298"/>
    <w:rsid w:val="00691A0D"/>
    <w:rsid w:val="0069401A"/>
    <w:rsid w:val="006A3B61"/>
    <w:rsid w:val="006B1E25"/>
    <w:rsid w:val="006D4D15"/>
    <w:rsid w:val="006F2175"/>
    <w:rsid w:val="0070181B"/>
    <w:rsid w:val="00703F46"/>
    <w:rsid w:val="0071187C"/>
    <w:rsid w:val="00752521"/>
    <w:rsid w:val="00756FEA"/>
    <w:rsid w:val="00776741"/>
    <w:rsid w:val="007A06C6"/>
    <w:rsid w:val="007D5CEE"/>
    <w:rsid w:val="007F0D00"/>
    <w:rsid w:val="008008AC"/>
    <w:rsid w:val="00812684"/>
    <w:rsid w:val="00824755"/>
    <w:rsid w:val="00843BB3"/>
    <w:rsid w:val="00857EDC"/>
    <w:rsid w:val="008C156F"/>
    <w:rsid w:val="008F5026"/>
    <w:rsid w:val="00910276"/>
    <w:rsid w:val="00912AE1"/>
    <w:rsid w:val="00941AF2"/>
    <w:rsid w:val="00943990"/>
    <w:rsid w:val="009471D2"/>
    <w:rsid w:val="00956E04"/>
    <w:rsid w:val="00961889"/>
    <w:rsid w:val="00995735"/>
    <w:rsid w:val="009F6AA9"/>
    <w:rsid w:val="00A00581"/>
    <w:rsid w:val="00A14219"/>
    <w:rsid w:val="00A2098A"/>
    <w:rsid w:val="00A22F20"/>
    <w:rsid w:val="00A479CF"/>
    <w:rsid w:val="00A5552E"/>
    <w:rsid w:val="00A867B2"/>
    <w:rsid w:val="00A93B39"/>
    <w:rsid w:val="00AA3588"/>
    <w:rsid w:val="00AD3A0D"/>
    <w:rsid w:val="00B01F79"/>
    <w:rsid w:val="00B25D16"/>
    <w:rsid w:val="00B66897"/>
    <w:rsid w:val="00B74A74"/>
    <w:rsid w:val="00B80250"/>
    <w:rsid w:val="00B846AA"/>
    <w:rsid w:val="00B84DD5"/>
    <w:rsid w:val="00BA1E12"/>
    <w:rsid w:val="00BE27AF"/>
    <w:rsid w:val="00C674FA"/>
    <w:rsid w:val="00C84BAE"/>
    <w:rsid w:val="00CD6D60"/>
    <w:rsid w:val="00CE1514"/>
    <w:rsid w:val="00D0077B"/>
    <w:rsid w:val="00D174AB"/>
    <w:rsid w:val="00D33ACB"/>
    <w:rsid w:val="00D63170"/>
    <w:rsid w:val="00D63A1F"/>
    <w:rsid w:val="00D65AEB"/>
    <w:rsid w:val="00D80444"/>
    <w:rsid w:val="00D86A7B"/>
    <w:rsid w:val="00D91D1E"/>
    <w:rsid w:val="00DB3C06"/>
    <w:rsid w:val="00DB502A"/>
    <w:rsid w:val="00DC197F"/>
    <w:rsid w:val="00DC6987"/>
    <w:rsid w:val="00E15FFC"/>
    <w:rsid w:val="00E2474F"/>
    <w:rsid w:val="00E31886"/>
    <w:rsid w:val="00E375C2"/>
    <w:rsid w:val="00E62939"/>
    <w:rsid w:val="00E92425"/>
    <w:rsid w:val="00E96E7E"/>
    <w:rsid w:val="00EB1A5E"/>
    <w:rsid w:val="00EB3896"/>
    <w:rsid w:val="00EC32E5"/>
    <w:rsid w:val="00F008D8"/>
    <w:rsid w:val="00F06DE4"/>
    <w:rsid w:val="00F07096"/>
    <w:rsid w:val="00F40598"/>
    <w:rsid w:val="00F57D40"/>
    <w:rsid w:val="00F644F0"/>
    <w:rsid w:val="00F9347A"/>
    <w:rsid w:val="00F95538"/>
    <w:rsid w:val="00FD14A9"/>
    <w:rsid w:val="00FD2F78"/>
    <w:rsid w:val="14FB3E23"/>
    <w:rsid w:val="2095126B"/>
    <w:rsid w:val="27684D55"/>
    <w:rsid w:val="29C55520"/>
    <w:rsid w:val="52A836A9"/>
    <w:rsid w:val="63AD0522"/>
    <w:rsid w:val="67A44FA2"/>
    <w:rsid w:val="77A1109A"/>
    <w:rsid w:val="7DC07661"/>
    <w:rsid w:val="7FD1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8EE88"/>
  <w15:docId w15:val="{9C95B4E4-BB96-400F-AC13-52A6AB37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Strong"/>
    <w:basedOn w:val="a0"/>
    <w:uiPriority w:val="22"/>
    <w:qFormat/>
    <w:rPr>
      <w:b/>
      <w:bCs/>
    </w:rPr>
  </w:style>
  <w:style w:type="character" w:styleId="ac">
    <w:name w:val="Emphasis"/>
    <w:basedOn w:val="a0"/>
    <w:uiPriority w:val="20"/>
    <w:qFormat/>
    <w:rPr>
      <w:i/>
      <w:iCs/>
    </w:rPr>
  </w:style>
  <w:style w:type="character" w:styleId="ad">
    <w:name w:val="Hyperlink"/>
    <w:basedOn w:val="a0"/>
    <w:uiPriority w:val="99"/>
    <w:unhideWhenUsed/>
    <w:qFormat/>
    <w:rPr>
      <w:color w:val="0000FF"/>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文档结构图 字符"/>
    <w:basedOn w:val="a0"/>
    <w:link w:val="a3"/>
    <w:uiPriority w:val="99"/>
    <w:semiHidden/>
    <w:qFormat/>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440</Words>
  <Characters>2512</Characters>
  <Application>Microsoft Office Word</Application>
  <DocSecurity>0</DocSecurity>
  <Lines>20</Lines>
  <Paragraphs>5</Paragraphs>
  <ScaleCrop>false</ScaleCrop>
  <Company>ZT11</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卢志成</dc:creator>
  <cp:lastModifiedBy>b010980</cp:lastModifiedBy>
  <cp:revision>2</cp:revision>
  <dcterms:created xsi:type="dcterms:W3CDTF">2022-09-02T07:51:00Z</dcterms:created>
  <dcterms:modified xsi:type="dcterms:W3CDTF">2022-09-02T07:51:00Z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758D94C832334FCDBC08A36107ADBB89</vt:lpwstr>
  </property>
</Properties>
</file>