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hAnsiTheme="majorEastAsia"/>
          <w:b/>
          <w:sz w:val="36"/>
          <w:szCs w:val="36"/>
        </w:rPr>
      </w:pPr>
      <w:r>
        <w:rPr>
          <w:rFonts w:hint="eastAsia" w:ascii="方正小标宋简体" w:eastAsia="方正小标宋简体" w:hAnsiTheme="majorEastAsia"/>
          <w:b/>
          <w:sz w:val="36"/>
          <w:szCs w:val="36"/>
        </w:rPr>
        <w:t>中建西部建设股份有限公司2022届校园</w:t>
      </w:r>
      <w:r>
        <w:rPr>
          <w:rFonts w:ascii="方正小标宋简体" w:eastAsia="方正小标宋简体" w:hAnsiTheme="majorEastAsia"/>
          <w:b/>
          <w:sz w:val="36"/>
          <w:szCs w:val="36"/>
        </w:rPr>
        <w:t>招聘</w:t>
      </w:r>
      <w:r>
        <w:rPr>
          <w:rFonts w:hint="eastAsia" w:ascii="方正小标宋简体" w:eastAsia="方正小标宋简体" w:hAnsiTheme="majorEastAsia"/>
          <w:b/>
          <w:sz w:val="36"/>
          <w:szCs w:val="36"/>
        </w:rPr>
        <w:t>简章</w:t>
      </w:r>
    </w:p>
    <w:p>
      <w:pPr>
        <w:widowControl/>
        <w:spacing w:line="540" w:lineRule="exact"/>
        <w:jc w:val="left"/>
        <w:rPr>
          <w:rFonts w:ascii="黑体" w:hAnsi="黑体" w:eastAsia="黑体"/>
          <w:sz w:val="28"/>
          <w:szCs w:val="30"/>
        </w:rPr>
      </w:pPr>
    </w:p>
    <w:p>
      <w:pPr>
        <w:widowControl/>
        <w:spacing w:line="540" w:lineRule="exact"/>
        <w:ind w:firstLine="560" w:firstLineChars="200"/>
        <w:jc w:val="left"/>
        <w:rPr>
          <w:rFonts w:ascii="黑体" w:hAnsi="黑体" w:eastAsia="黑体"/>
          <w:sz w:val="28"/>
          <w:szCs w:val="28"/>
        </w:rPr>
      </w:pPr>
      <w:r>
        <w:rPr>
          <w:rFonts w:hint="eastAsia" w:ascii="黑体" w:hAnsi="黑体" w:eastAsia="黑体"/>
          <w:sz w:val="28"/>
          <w:szCs w:val="28"/>
        </w:rPr>
        <w:t>一、企业简介</w:t>
      </w:r>
    </w:p>
    <w:p>
      <w:pPr>
        <w:spacing w:line="540" w:lineRule="exact"/>
        <w:ind w:firstLine="570"/>
        <w:jc w:val="left"/>
        <w:rPr>
          <w:rFonts w:ascii="仿宋_GB2312" w:hAnsi="仿宋_GB2312" w:eastAsia="仿宋_GB2312"/>
          <w:sz w:val="28"/>
          <w:szCs w:val="28"/>
        </w:rPr>
      </w:pPr>
      <w:r>
        <w:rPr>
          <w:rFonts w:hint="eastAsia" w:ascii="仿宋_GB2312" w:hAnsi="仿宋_GB2312" w:eastAsia="仿宋_GB2312"/>
          <w:sz w:val="28"/>
          <w:szCs w:val="28"/>
        </w:rPr>
        <w:t>中建西部建设股份有限公司（以下简称“公司”）是全球排名第一的投资建设集团、</w:t>
      </w:r>
      <w:r>
        <w:rPr>
          <w:rFonts w:hint="eastAsia" w:ascii="黑体" w:hAnsi="黑体" w:eastAsia="黑体" w:cs="黑体"/>
          <w:b/>
          <w:bCs/>
          <w:sz w:val="28"/>
          <w:szCs w:val="28"/>
        </w:rPr>
        <w:t>世界500强</w:t>
      </w:r>
      <w:r>
        <w:rPr>
          <w:rFonts w:hint="eastAsia" w:ascii="仿宋_GB2312" w:hAnsi="仿宋_GB2312" w:eastAsia="仿宋_GB2312"/>
          <w:sz w:val="28"/>
          <w:szCs w:val="28"/>
        </w:rPr>
        <w:t>企业</w:t>
      </w:r>
      <w:r>
        <w:rPr>
          <w:rFonts w:hint="eastAsia" w:ascii="仿宋_GB2312" w:hAnsi="仿宋_GB2312" w:eastAsia="仿宋_GB2312"/>
          <w:b/>
          <w:bCs/>
          <w:sz w:val="28"/>
          <w:szCs w:val="28"/>
        </w:rPr>
        <w:t>（</w:t>
      </w:r>
      <w:r>
        <w:rPr>
          <w:rFonts w:hint="eastAsia" w:ascii="黑体" w:hAnsi="黑体" w:eastAsia="黑体"/>
          <w:b/>
          <w:bCs/>
          <w:sz w:val="28"/>
          <w:szCs w:val="28"/>
        </w:rPr>
        <w:t>第13位</w:t>
      </w:r>
      <w:r>
        <w:rPr>
          <w:rFonts w:hint="eastAsia" w:ascii="仿宋_GB2312" w:hAnsi="仿宋_GB2312" w:eastAsia="仿宋_GB2312"/>
          <w:b/>
          <w:bCs/>
          <w:sz w:val="28"/>
          <w:szCs w:val="28"/>
        </w:rPr>
        <w:t>）</w:t>
      </w:r>
      <w:r>
        <w:rPr>
          <w:rFonts w:hint="eastAsia" w:ascii="仿宋_GB2312" w:hAnsi="仿宋_GB2312" w:eastAsia="仿宋_GB2312"/>
          <w:sz w:val="28"/>
          <w:szCs w:val="28"/>
        </w:rPr>
        <w:t>——中国建筑集团公司打造的</w:t>
      </w:r>
      <w:r>
        <w:rPr>
          <w:rFonts w:hint="eastAsia" w:ascii="黑体" w:hAnsi="黑体" w:eastAsia="黑体" w:cs="黑体"/>
          <w:b/>
          <w:bCs/>
          <w:color w:val="FF0000"/>
          <w:sz w:val="28"/>
          <w:szCs w:val="28"/>
        </w:rPr>
        <w:t>第一家独立上市</w:t>
      </w:r>
      <w:r>
        <w:rPr>
          <w:rFonts w:hint="eastAsia" w:ascii="仿宋_GB2312" w:hAnsi="仿宋_GB2312" w:eastAsia="仿宋_GB2312" w:cs="仿宋_GB2312"/>
          <w:sz w:val="28"/>
          <w:szCs w:val="28"/>
        </w:rPr>
        <w:t>的专业化公司，</w:t>
      </w:r>
      <w:r>
        <w:rPr>
          <w:rFonts w:hint="eastAsia" w:ascii="黑体" w:hAnsi="黑体" w:eastAsia="黑体" w:cs="黑体"/>
          <w:b/>
          <w:bCs/>
          <w:color w:val="FF0000"/>
          <w:sz w:val="28"/>
          <w:szCs w:val="28"/>
        </w:rPr>
        <w:t>以预拌混凝土业务为核心</w:t>
      </w:r>
      <w:r>
        <w:rPr>
          <w:rFonts w:hint="eastAsia" w:ascii="仿宋_GB2312" w:hAnsi="仿宋_GB2312" w:eastAsia="仿宋_GB2312" w:cs="仿宋_GB2312"/>
          <w:sz w:val="28"/>
          <w:szCs w:val="28"/>
        </w:rPr>
        <w:t>的</w:t>
      </w:r>
      <w:r>
        <w:rPr>
          <w:rFonts w:hint="eastAsia" w:ascii="黑体" w:hAnsi="黑体" w:eastAsia="黑体" w:cs="黑体"/>
          <w:b/>
          <w:bCs/>
          <w:color w:val="FF0000"/>
          <w:sz w:val="28"/>
          <w:szCs w:val="28"/>
        </w:rPr>
        <w:t>生态链唯一发展平台</w:t>
      </w:r>
      <w:r>
        <w:rPr>
          <w:rFonts w:hint="eastAsia" w:ascii="仿宋_GB2312" w:hAnsi="仿宋_GB2312" w:eastAsia="仿宋_GB2312"/>
          <w:sz w:val="28"/>
          <w:szCs w:val="28"/>
        </w:rPr>
        <w:t>，是中国预拌混凝土行业</w:t>
      </w:r>
      <w:r>
        <w:rPr>
          <w:rFonts w:hint="eastAsia" w:ascii="黑体" w:hAnsi="黑体" w:eastAsia="黑体" w:cs="黑体"/>
          <w:b/>
          <w:bCs/>
          <w:sz w:val="28"/>
          <w:szCs w:val="28"/>
        </w:rPr>
        <w:t>最大</w:t>
      </w:r>
      <w:r>
        <w:rPr>
          <w:rFonts w:hint="eastAsia" w:ascii="仿宋_GB2312" w:hAnsi="仿宋_GB2312" w:eastAsia="仿宋_GB2312"/>
          <w:sz w:val="28"/>
          <w:szCs w:val="28"/>
        </w:rPr>
        <w:t>的上市公司（股票简称“西部建设”、股票代码“002302”）和</w:t>
      </w:r>
      <w:r>
        <w:rPr>
          <w:rFonts w:hint="eastAsia" w:ascii="黑体" w:hAnsi="黑体" w:eastAsia="黑体" w:cs="黑体"/>
          <w:b/>
          <w:bCs/>
          <w:sz w:val="28"/>
          <w:szCs w:val="28"/>
        </w:rPr>
        <w:t>《财富》中国500强、中国建材工业十强企业，是中国混凝土与水泥制品协会会长单位</w:t>
      </w:r>
      <w:r>
        <w:rPr>
          <w:rFonts w:hint="eastAsia" w:ascii="仿宋_GB2312" w:hAnsi="仿宋_GB2312" w:eastAsia="仿宋_GB2312"/>
          <w:b/>
          <w:bCs/>
          <w:sz w:val="28"/>
          <w:szCs w:val="28"/>
        </w:rPr>
        <w:t>。</w:t>
      </w:r>
    </w:p>
    <w:p>
      <w:pPr>
        <w:spacing w:line="540" w:lineRule="exact"/>
        <w:ind w:firstLine="570"/>
        <w:jc w:val="left"/>
        <w:rPr>
          <w:rFonts w:ascii="仿宋_GB2312" w:hAnsi="仿宋_GB2312" w:eastAsia="仿宋_GB2312"/>
          <w:sz w:val="28"/>
          <w:szCs w:val="28"/>
        </w:rPr>
      </w:pPr>
      <w:r>
        <w:rPr>
          <w:rFonts w:hint="eastAsia" w:ascii="仿宋_GB2312" w:hAnsi="仿宋_GB2312" w:eastAsia="仿宋_GB2312"/>
          <w:sz w:val="28"/>
          <w:szCs w:val="28"/>
        </w:rPr>
        <w:t>立足于满足市场与客户需求，公司在</w:t>
      </w:r>
      <w:r>
        <w:rPr>
          <w:rFonts w:hint="eastAsia" w:ascii="黑体" w:hAnsi="黑体" w:eastAsia="黑体" w:cs="黑体"/>
          <w:b/>
          <w:bCs/>
          <w:sz w:val="28"/>
          <w:szCs w:val="28"/>
        </w:rPr>
        <w:t>中国25个省市</w:t>
      </w:r>
      <w:r>
        <w:rPr>
          <w:rFonts w:hint="eastAsia" w:ascii="仿宋_GB2312" w:hAnsi="仿宋_GB2312" w:eastAsia="仿宋_GB2312"/>
          <w:sz w:val="28"/>
          <w:szCs w:val="28"/>
        </w:rPr>
        <w:t>、以及马来西亚、印度尼西亚、柬埔寨等地建立了强大的生产供应能力与完善的产业链。公司现有</w:t>
      </w:r>
      <w:r>
        <w:rPr>
          <w:rFonts w:hint="eastAsia" w:ascii="黑体" w:hAnsi="黑体" w:eastAsia="黑体" w:cs="黑体"/>
          <w:b/>
          <w:bCs/>
          <w:sz w:val="28"/>
          <w:szCs w:val="28"/>
        </w:rPr>
        <w:t>预拌厂近200座</w:t>
      </w:r>
      <w:r>
        <w:rPr>
          <w:rFonts w:hint="eastAsia" w:ascii="仿宋_GB2312" w:hAnsi="仿宋_GB2312" w:eastAsia="仿宋_GB2312"/>
          <w:sz w:val="28"/>
          <w:szCs w:val="28"/>
        </w:rPr>
        <w:t>，专业</w:t>
      </w:r>
      <w:r>
        <w:rPr>
          <w:rFonts w:hint="eastAsia" w:ascii="黑体" w:hAnsi="黑体" w:eastAsia="黑体" w:cs="黑体"/>
          <w:b/>
          <w:bCs/>
          <w:sz w:val="28"/>
          <w:szCs w:val="28"/>
        </w:rPr>
        <w:t>自动化混凝土生产线近400条</w:t>
      </w:r>
      <w:r>
        <w:rPr>
          <w:rFonts w:hint="eastAsia" w:ascii="仿宋_GB2312" w:hAnsi="仿宋_GB2312" w:eastAsia="仿宋_GB2312"/>
          <w:sz w:val="28"/>
          <w:szCs w:val="28"/>
        </w:rPr>
        <w:t>，拥有水泥、外加剂、商品砂浆、砂石骨料、运输泵送、科研检测等完整的产业链，能够有效满足客户多样化、个性化的产品与服务需求。</w:t>
      </w:r>
    </w:p>
    <w:p>
      <w:pPr>
        <w:spacing w:line="540" w:lineRule="exact"/>
        <w:ind w:firstLine="570"/>
        <w:jc w:val="left"/>
        <w:rPr>
          <w:rFonts w:ascii="仿宋_GB2312" w:hAnsi="仿宋_GB2312" w:eastAsia="仿宋_GB2312"/>
          <w:sz w:val="28"/>
          <w:szCs w:val="28"/>
        </w:rPr>
      </w:pPr>
      <w:r>
        <w:rPr>
          <w:rFonts w:hint="eastAsia" w:ascii="仿宋_GB2312" w:hAnsi="仿宋_GB2312" w:eastAsia="仿宋_GB2312"/>
          <w:sz w:val="28"/>
          <w:szCs w:val="28"/>
        </w:rPr>
        <w:t>公司为国家高新技术企业，坚持以持续技术创新为社会不断创造价值。公司与</w:t>
      </w:r>
      <w:r>
        <w:rPr>
          <w:rFonts w:hint="eastAsia" w:ascii="黑体" w:hAnsi="黑体" w:eastAsia="黑体" w:cs="黑体"/>
          <w:b/>
          <w:bCs/>
          <w:sz w:val="28"/>
          <w:szCs w:val="28"/>
        </w:rPr>
        <w:t>清华大学、武汉大学、四川大学、重庆大学、中国建筑科学研究院</w:t>
      </w:r>
      <w:r>
        <w:rPr>
          <w:rFonts w:hint="eastAsia" w:ascii="仿宋_GB2312" w:hAnsi="仿宋_GB2312" w:eastAsia="仿宋_GB2312"/>
          <w:sz w:val="28"/>
          <w:szCs w:val="28"/>
        </w:rPr>
        <w:t>等知名高校和研究机构建立了紧密的产学研关系，拥有预拌混凝土行业</w:t>
      </w:r>
      <w:r>
        <w:rPr>
          <w:rFonts w:hint="eastAsia" w:ascii="黑体" w:hAnsi="黑体" w:eastAsia="黑体" w:cs="黑体"/>
          <w:b/>
          <w:bCs/>
          <w:sz w:val="28"/>
          <w:szCs w:val="28"/>
        </w:rPr>
        <w:t>首家国家级博士后科研工作站</w:t>
      </w:r>
      <w:r>
        <w:rPr>
          <w:rFonts w:hint="eastAsia" w:ascii="仿宋_GB2312" w:hAnsi="仿宋_GB2312" w:eastAsia="仿宋_GB2312"/>
          <w:sz w:val="28"/>
          <w:szCs w:val="28"/>
        </w:rPr>
        <w:t>，1个国家认定企业技术中心，2家省级认定企业技术中心，2家省级工程技术研究中心。公司自主研发的超高层泵送混凝土、超高强混凝土、清水混凝土、泡沫混凝土、防辐射混凝土等产品，已被成功用于中国结构第一高楼——天津117大厦（597米）、世界第三大清真寺——阿尔及利亚嘉玛大清真寺等地标性建筑。公司凭借不断增强的创新能力与服务能力赢得了国内外客户的信任与合作。</w:t>
      </w:r>
    </w:p>
    <w:p>
      <w:pPr>
        <w:spacing w:line="540" w:lineRule="exact"/>
        <w:ind w:firstLine="570"/>
        <w:jc w:val="left"/>
        <w:rPr>
          <w:rFonts w:ascii="仿宋_GB2312" w:hAnsi="仿宋_GB2312" w:eastAsia="仿宋_GB2312"/>
          <w:sz w:val="28"/>
          <w:szCs w:val="28"/>
        </w:rPr>
      </w:pPr>
      <w:r>
        <w:rPr>
          <w:rFonts w:hint="eastAsia" w:ascii="仿宋_GB2312" w:hAnsi="仿宋_GB2312" w:eastAsia="仿宋_GB2312"/>
          <w:sz w:val="28"/>
          <w:szCs w:val="28"/>
        </w:rPr>
        <w:t>公司以创新发展理念为引领，致力于数字化转型，大力推进智慧工厂建设，智能工厂获评“</w:t>
      </w:r>
      <w:r>
        <w:rPr>
          <w:rFonts w:hint="eastAsia" w:ascii="黑体" w:hAnsi="黑体" w:eastAsia="黑体" w:cs="黑体"/>
          <w:b/>
          <w:bCs/>
          <w:sz w:val="28"/>
          <w:szCs w:val="28"/>
        </w:rPr>
        <w:t>工信部智能制造试点示范</w:t>
      </w:r>
      <w:r>
        <w:rPr>
          <w:rFonts w:hint="eastAsia" w:ascii="仿宋_GB2312" w:hAnsi="仿宋_GB2312" w:eastAsia="仿宋_GB2312"/>
          <w:sz w:val="28"/>
          <w:szCs w:val="28"/>
        </w:rPr>
        <w:t>”，公司作为混凝土智能制造产业化联盟理事长单位，主编了预拌混凝土行业首部智慧工厂评价标准，在数字化领域先后获得20项软件著作权、5项专利。</w:t>
      </w:r>
    </w:p>
    <w:p>
      <w:pPr>
        <w:spacing w:line="540" w:lineRule="exact"/>
        <w:ind w:firstLine="570"/>
        <w:jc w:val="left"/>
        <w:rPr>
          <w:rFonts w:ascii="仿宋_GB2312" w:hAnsi="仿宋_GB2312" w:eastAsia="仿宋_GB2312"/>
          <w:sz w:val="28"/>
          <w:szCs w:val="28"/>
        </w:rPr>
      </w:pPr>
      <w:r>
        <w:rPr>
          <w:rFonts w:hint="eastAsia" w:ascii="仿宋_GB2312" w:hAnsi="仿宋_GB2312" w:eastAsia="仿宋_GB2312"/>
          <w:sz w:val="28"/>
          <w:szCs w:val="28"/>
        </w:rPr>
        <w:t>公司将“</w:t>
      </w:r>
      <w:r>
        <w:rPr>
          <w:rFonts w:hint="eastAsia" w:ascii="黑体" w:hAnsi="黑体" w:eastAsia="黑体" w:cs="黑体"/>
          <w:b/>
          <w:bCs/>
          <w:sz w:val="28"/>
          <w:szCs w:val="28"/>
        </w:rPr>
        <w:t>绿色环保</w:t>
      </w:r>
      <w:r>
        <w:rPr>
          <w:rFonts w:hint="eastAsia" w:ascii="仿宋_GB2312" w:hAnsi="仿宋_GB2312" w:eastAsia="仿宋_GB2312"/>
          <w:sz w:val="28"/>
          <w:szCs w:val="28"/>
        </w:rPr>
        <w:t>”理念贯穿到整个产品生命周期及业务全流程，在行业内率先设置环境总监岗，</w:t>
      </w:r>
      <w:r>
        <w:rPr>
          <w:rFonts w:hint="eastAsia" w:ascii="黑体" w:hAnsi="黑体" w:eastAsia="黑体" w:cs="黑体"/>
          <w:b/>
          <w:bCs/>
          <w:sz w:val="28"/>
          <w:szCs w:val="28"/>
        </w:rPr>
        <w:t>首创</w:t>
      </w:r>
      <w:r>
        <w:rPr>
          <w:rFonts w:hint="eastAsia" w:ascii="仿宋_GB2312" w:hAnsi="仿宋_GB2312" w:eastAsia="仿宋_GB2312"/>
          <w:sz w:val="28"/>
          <w:szCs w:val="28"/>
        </w:rPr>
        <w:t>行业内“零排放”“花园式”工厂，建立了国家混凝土绿色生产示范基地，生产单位获得“中国混凝土行业绿色环保示范企业”“全国预拌混凝土行业绿色示范工厂”等绿色奖项，产品获得“中国环境产品标志认证”“三星级绿色建材评价标识”，进入政府采购名录。公司积极履行央企和上市公司社会责任，广泛开展援疆、援藏、抗疫、救灾、扶贫、助学、环保等公益行动，获得政府部门的充分肯定和多次表彰。公司以优良的经营管理和品牌形象，获得社会各界的认可，被授予</w:t>
      </w:r>
      <w:r>
        <w:rPr>
          <w:rFonts w:hint="eastAsia" w:ascii="黑体" w:hAnsi="黑体" w:eastAsia="黑体" w:cs="黑体"/>
          <w:b/>
          <w:bCs/>
          <w:sz w:val="28"/>
          <w:szCs w:val="28"/>
        </w:rPr>
        <w:t>全国文明单位、全国五一劳动奖状、全国工人先锋号、全国模范职工小家、中国预拌混凝土行业最具社会影响力企业</w:t>
      </w:r>
      <w:r>
        <w:rPr>
          <w:rFonts w:hint="eastAsia" w:ascii="仿宋_GB2312" w:hAnsi="仿宋_GB2312" w:eastAsia="仿宋_GB2312"/>
          <w:sz w:val="28"/>
          <w:szCs w:val="28"/>
        </w:rPr>
        <w:t>等多项荣誉。</w:t>
      </w:r>
    </w:p>
    <w:p>
      <w:pPr>
        <w:spacing w:line="540" w:lineRule="exact"/>
        <w:ind w:firstLine="570"/>
        <w:jc w:val="left"/>
        <w:rPr>
          <w:rFonts w:ascii="仿宋_GB2312" w:hAnsi="仿宋_GB2312" w:eastAsia="仿宋_GB2312"/>
          <w:sz w:val="28"/>
          <w:szCs w:val="28"/>
        </w:rPr>
      </w:pPr>
      <w:r>
        <w:rPr>
          <w:rFonts w:hint="eastAsia" w:ascii="仿宋_GB2312" w:hAnsi="仿宋_GB2312" w:eastAsia="仿宋_GB2312"/>
          <w:sz w:val="28"/>
          <w:szCs w:val="28"/>
        </w:rPr>
        <w:t>面向未来，公司将坚定不移贯彻新发展理念，持续坚持“一体两翼”总体布局，聚焦“三领五强”具体目标，通过“区域化”“数字化”“资本化”“科技化”“国际化”五大发展策略，致力成为世界一流的混凝土产业综合服务商，为顾客、员工、股东、合作伙伴等利益相关者创造价值。</w:t>
      </w:r>
    </w:p>
    <w:p>
      <w:pPr>
        <w:widowControl/>
        <w:numPr>
          <w:ilvl w:val="0"/>
          <w:numId w:val="1"/>
        </w:numPr>
        <w:spacing w:line="540" w:lineRule="exact"/>
        <w:ind w:firstLine="560" w:firstLineChars="200"/>
        <w:jc w:val="left"/>
        <w:rPr>
          <w:rFonts w:ascii="黑体" w:hAnsi="黑体" w:eastAsia="黑体"/>
          <w:sz w:val="28"/>
          <w:szCs w:val="28"/>
        </w:rPr>
      </w:pPr>
      <w:r>
        <w:rPr>
          <w:rFonts w:hint="eastAsia" w:ascii="黑体" w:hAnsi="黑体" w:eastAsia="黑体"/>
          <w:sz w:val="28"/>
          <w:szCs w:val="28"/>
        </w:rPr>
        <w:t>招录对象</w:t>
      </w:r>
    </w:p>
    <w:p>
      <w:pPr>
        <w:spacing w:line="540" w:lineRule="exact"/>
        <w:ind w:firstLine="570"/>
        <w:jc w:val="left"/>
        <w:rPr>
          <w:rFonts w:ascii="仿宋_GB2312" w:hAnsi="仿宋_GB2312" w:eastAsia="仿宋_GB2312"/>
          <w:sz w:val="28"/>
          <w:szCs w:val="28"/>
        </w:rPr>
      </w:pPr>
      <w:r>
        <w:rPr>
          <w:rFonts w:hint="eastAsia" w:ascii="仿宋_GB2312" w:hAnsi="仿宋_GB2312" w:eastAsia="仿宋_GB2312"/>
          <w:b/>
          <w:bCs/>
          <w:sz w:val="28"/>
          <w:szCs w:val="28"/>
        </w:rPr>
        <w:t>2022届</w:t>
      </w:r>
      <w:r>
        <w:rPr>
          <w:rFonts w:hint="eastAsia" w:ascii="仿宋_GB2312" w:hAnsi="仿宋_GB2312" w:eastAsia="仿宋_GB2312"/>
          <w:sz w:val="28"/>
          <w:szCs w:val="28"/>
        </w:rPr>
        <w:t>国内外普通高等院校毕业的应届毕业生；</w:t>
      </w:r>
    </w:p>
    <w:p>
      <w:pPr>
        <w:spacing w:line="540" w:lineRule="exact"/>
        <w:ind w:firstLine="570"/>
        <w:jc w:val="left"/>
        <w:rPr>
          <w:rFonts w:ascii="仿宋_GB2312" w:hAnsi="仿宋_GB2312" w:eastAsia="仿宋_GB2312"/>
          <w:sz w:val="28"/>
          <w:szCs w:val="28"/>
        </w:rPr>
      </w:pPr>
      <w:r>
        <w:rPr>
          <w:rFonts w:hint="eastAsia" w:ascii="仿宋_GB2312" w:hAnsi="仿宋_GB2312" w:eastAsia="仿宋_GB2312"/>
          <w:b/>
          <w:bCs/>
          <w:sz w:val="28"/>
          <w:szCs w:val="28"/>
        </w:rPr>
        <w:t>2021届</w:t>
      </w:r>
      <w:r>
        <w:rPr>
          <w:rFonts w:hint="eastAsia" w:ascii="仿宋_GB2312" w:hAnsi="仿宋_GB2312" w:eastAsia="仿宋_GB2312"/>
          <w:sz w:val="28"/>
          <w:szCs w:val="28"/>
        </w:rPr>
        <w:t>国内外普通高等院校毕业未就业的毕业生也可投递。</w:t>
      </w:r>
    </w:p>
    <w:p>
      <w:pPr>
        <w:widowControl/>
        <w:numPr>
          <w:ilvl w:val="0"/>
          <w:numId w:val="1"/>
        </w:numPr>
        <w:spacing w:line="540" w:lineRule="exact"/>
        <w:ind w:firstLine="560" w:firstLineChars="200"/>
        <w:jc w:val="left"/>
        <w:rPr>
          <w:rFonts w:ascii="黑体" w:hAnsi="黑体" w:eastAsia="黑体"/>
          <w:sz w:val="28"/>
          <w:szCs w:val="28"/>
        </w:rPr>
      </w:pPr>
      <w:r>
        <w:rPr>
          <w:rFonts w:hint="eastAsia" w:ascii="黑体" w:hAnsi="黑体" w:eastAsia="黑体"/>
          <w:sz w:val="28"/>
          <w:szCs w:val="28"/>
        </w:rPr>
        <w:t>招聘时间</w:t>
      </w:r>
    </w:p>
    <w:p>
      <w:pPr>
        <w:spacing w:line="540" w:lineRule="exact"/>
        <w:ind w:firstLine="570"/>
        <w:jc w:val="left"/>
        <w:rPr>
          <w:rFonts w:ascii="仿宋_GB2312" w:hAnsi="仿宋_GB2312" w:eastAsia="仿宋_GB2312"/>
          <w:sz w:val="28"/>
          <w:szCs w:val="28"/>
        </w:rPr>
      </w:pPr>
      <w:r>
        <w:rPr>
          <w:rFonts w:hint="eastAsia" w:ascii="仿宋_GB2312" w:hAnsi="仿宋_GB2312" w:eastAsia="仿宋_GB2312"/>
          <w:sz w:val="28"/>
          <w:szCs w:val="28"/>
        </w:rPr>
        <w:t>秋招：2021年8月20日-11月30日</w:t>
      </w:r>
    </w:p>
    <w:p>
      <w:pPr>
        <w:spacing w:line="540" w:lineRule="exact"/>
        <w:ind w:firstLine="570"/>
        <w:jc w:val="left"/>
        <w:rPr>
          <w:rFonts w:ascii="仿宋_GB2312" w:hAnsi="仿宋_GB2312" w:eastAsia="仿宋_GB2312"/>
          <w:sz w:val="28"/>
          <w:szCs w:val="28"/>
        </w:rPr>
      </w:pPr>
      <w:r>
        <w:rPr>
          <w:rFonts w:hint="eastAsia" w:ascii="仿宋_GB2312" w:hAnsi="仿宋_GB2312" w:eastAsia="仿宋_GB2312"/>
          <w:sz w:val="28"/>
          <w:szCs w:val="28"/>
        </w:rPr>
        <w:t>春招：2022年3月1日-5月31日</w:t>
      </w:r>
    </w:p>
    <w:p>
      <w:pPr>
        <w:widowControl/>
        <w:numPr>
          <w:ilvl w:val="0"/>
          <w:numId w:val="1"/>
        </w:numPr>
        <w:spacing w:line="540" w:lineRule="exact"/>
        <w:ind w:firstLine="560" w:firstLineChars="200"/>
        <w:jc w:val="left"/>
        <w:rPr>
          <w:rFonts w:ascii="黑体" w:hAnsi="黑体" w:eastAsia="黑体"/>
          <w:sz w:val="28"/>
          <w:szCs w:val="28"/>
        </w:rPr>
      </w:pPr>
      <w:r>
        <w:rPr>
          <w:rFonts w:hint="eastAsia" w:ascii="黑体" w:hAnsi="黑体" w:eastAsia="黑体"/>
          <w:sz w:val="28"/>
          <w:szCs w:val="28"/>
        </w:rPr>
        <w:t>岗位</w:t>
      </w:r>
      <w:r>
        <w:rPr>
          <w:rFonts w:ascii="黑体" w:hAnsi="黑体" w:eastAsia="黑体"/>
          <w:sz w:val="28"/>
          <w:szCs w:val="28"/>
        </w:rPr>
        <w:t>需求</w:t>
      </w:r>
    </w:p>
    <w:tbl>
      <w:tblPr>
        <w:tblStyle w:val="5"/>
        <w:tblW w:w="8504" w:type="dxa"/>
        <w:jc w:val="center"/>
        <w:tblLayout w:type="fixed"/>
        <w:tblCellMar>
          <w:top w:w="0" w:type="dxa"/>
          <w:left w:w="108" w:type="dxa"/>
          <w:bottom w:w="0" w:type="dxa"/>
          <w:right w:w="108" w:type="dxa"/>
        </w:tblCellMar>
      </w:tblPr>
      <w:tblGrid>
        <w:gridCol w:w="693"/>
        <w:gridCol w:w="1908"/>
        <w:gridCol w:w="5903"/>
      </w:tblGrid>
      <w:tr>
        <w:tblPrEx>
          <w:tblCellMar>
            <w:top w:w="0" w:type="dxa"/>
            <w:left w:w="108" w:type="dxa"/>
            <w:bottom w:w="0" w:type="dxa"/>
            <w:right w:w="108" w:type="dxa"/>
          </w:tblCellMar>
        </w:tblPrEx>
        <w:trPr>
          <w:trHeight w:val="510"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序号</w:t>
            </w:r>
          </w:p>
        </w:tc>
        <w:tc>
          <w:tcPr>
            <w:tcW w:w="19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2"/>
              </w:rPr>
            </w:pPr>
            <w:r>
              <w:rPr>
                <w:rFonts w:hint="eastAsia" w:ascii="仿宋_GB2312" w:hAnsi="宋体" w:eastAsia="仿宋_GB2312" w:cs="宋体"/>
                <w:b/>
                <w:kern w:val="0"/>
                <w:sz w:val="22"/>
              </w:rPr>
              <w:t>岗位方向</w:t>
            </w:r>
          </w:p>
        </w:tc>
        <w:tc>
          <w:tcPr>
            <w:tcW w:w="59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2"/>
              </w:rPr>
            </w:pPr>
            <w:r>
              <w:rPr>
                <w:rFonts w:hint="eastAsia" w:ascii="仿宋_GB2312" w:hAnsi="宋体" w:eastAsia="仿宋_GB2312" w:cs="宋体"/>
                <w:b/>
                <w:color w:val="000000"/>
                <w:kern w:val="0"/>
                <w:sz w:val="22"/>
              </w:rPr>
              <w:t>专业</w:t>
            </w:r>
          </w:p>
        </w:tc>
      </w:tr>
      <w:tr>
        <w:tblPrEx>
          <w:tblCellMar>
            <w:top w:w="0" w:type="dxa"/>
            <w:left w:w="108" w:type="dxa"/>
            <w:bottom w:w="0" w:type="dxa"/>
            <w:right w:w="108" w:type="dxa"/>
          </w:tblCellMar>
        </w:tblPrEx>
        <w:trPr>
          <w:trHeight w:val="510"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p>
        </w:tc>
        <w:tc>
          <w:tcPr>
            <w:tcW w:w="19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科技研发</w:t>
            </w:r>
          </w:p>
        </w:tc>
        <w:tc>
          <w:tcPr>
            <w:tcW w:w="59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材料科学与工程、无机非金属材料工程、高分子材料与工程、土木工程材料、智能制造、建筑材料</w:t>
            </w:r>
            <w:r>
              <w:rPr>
                <w:rFonts w:ascii="仿宋_GB2312" w:hAnsi="宋体" w:eastAsia="仿宋_GB2312" w:cs="宋体"/>
                <w:color w:val="000000"/>
                <w:kern w:val="0"/>
                <w:sz w:val="22"/>
              </w:rPr>
              <w:t>等相关专业</w:t>
            </w:r>
          </w:p>
        </w:tc>
      </w:tr>
      <w:tr>
        <w:tblPrEx>
          <w:tblCellMar>
            <w:top w:w="0" w:type="dxa"/>
            <w:left w:w="108" w:type="dxa"/>
            <w:bottom w:w="0" w:type="dxa"/>
            <w:right w:w="108" w:type="dxa"/>
          </w:tblCellMar>
        </w:tblPrEx>
        <w:trPr>
          <w:trHeight w:val="484" w:hRule="atLeast"/>
          <w:jc w:val="center"/>
        </w:trPr>
        <w:tc>
          <w:tcPr>
            <w:tcW w:w="6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w:t>
            </w:r>
          </w:p>
        </w:tc>
        <w:tc>
          <w:tcPr>
            <w:tcW w:w="19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信息化管理/研发</w:t>
            </w:r>
          </w:p>
        </w:tc>
        <w:tc>
          <w:tcPr>
            <w:tcW w:w="59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计算机科学与技术、软件工程、信息安全、物联网工程、大数据技术、人工智能、信息与管理信息系统、自动化、电子商务等相关专业</w:t>
            </w:r>
          </w:p>
        </w:tc>
      </w:tr>
      <w:tr>
        <w:tblPrEx>
          <w:tblCellMar>
            <w:top w:w="0" w:type="dxa"/>
            <w:left w:w="108" w:type="dxa"/>
            <w:bottom w:w="0" w:type="dxa"/>
            <w:right w:w="108" w:type="dxa"/>
          </w:tblCellMar>
        </w:tblPrEx>
        <w:trPr>
          <w:trHeight w:val="484" w:hRule="atLeast"/>
          <w:jc w:val="center"/>
        </w:trPr>
        <w:tc>
          <w:tcPr>
            <w:tcW w:w="6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w:t>
            </w:r>
          </w:p>
        </w:tc>
        <w:tc>
          <w:tcPr>
            <w:tcW w:w="19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投资管理</w:t>
            </w:r>
          </w:p>
        </w:tc>
        <w:tc>
          <w:tcPr>
            <w:tcW w:w="59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投资学、金融学、会计学、财务管理、法学、土地资源管理、采矿类等投资相关专业</w:t>
            </w:r>
          </w:p>
        </w:tc>
      </w:tr>
      <w:tr>
        <w:tblPrEx>
          <w:tblCellMar>
            <w:top w:w="0" w:type="dxa"/>
            <w:left w:w="108" w:type="dxa"/>
            <w:bottom w:w="0" w:type="dxa"/>
            <w:right w:w="108" w:type="dxa"/>
          </w:tblCellMar>
        </w:tblPrEx>
        <w:trPr>
          <w:trHeight w:val="484" w:hRule="atLeast"/>
          <w:jc w:val="center"/>
        </w:trPr>
        <w:tc>
          <w:tcPr>
            <w:tcW w:w="6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w:t>
            </w:r>
          </w:p>
        </w:tc>
        <w:tc>
          <w:tcPr>
            <w:tcW w:w="19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财务/审计</w:t>
            </w:r>
          </w:p>
        </w:tc>
        <w:tc>
          <w:tcPr>
            <w:tcW w:w="59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审计学、会计学、财务管理、金融学、金融工程、税收学等相关专业</w:t>
            </w:r>
          </w:p>
        </w:tc>
      </w:tr>
      <w:tr>
        <w:tblPrEx>
          <w:tblCellMar>
            <w:top w:w="0" w:type="dxa"/>
            <w:left w:w="108" w:type="dxa"/>
            <w:bottom w:w="0" w:type="dxa"/>
            <w:right w:w="108" w:type="dxa"/>
          </w:tblCellMar>
        </w:tblPrEx>
        <w:trPr>
          <w:trHeight w:val="484" w:hRule="atLeast"/>
          <w:jc w:val="center"/>
        </w:trPr>
        <w:tc>
          <w:tcPr>
            <w:tcW w:w="6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w:t>
            </w:r>
          </w:p>
        </w:tc>
        <w:tc>
          <w:tcPr>
            <w:tcW w:w="19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电子</w:t>
            </w:r>
            <w:r>
              <w:rPr>
                <w:rFonts w:ascii="仿宋_GB2312" w:hAnsi="宋体" w:eastAsia="仿宋_GB2312" w:cs="宋体"/>
                <w:kern w:val="0"/>
                <w:sz w:val="22"/>
              </w:rPr>
              <w:t>商务</w:t>
            </w:r>
          </w:p>
        </w:tc>
        <w:tc>
          <w:tcPr>
            <w:tcW w:w="59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电子商务、软件工程等相关专业</w:t>
            </w:r>
          </w:p>
        </w:tc>
      </w:tr>
      <w:tr>
        <w:tblPrEx>
          <w:tblCellMar>
            <w:top w:w="0" w:type="dxa"/>
            <w:left w:w="108" w:type="dxa"/>
            <w:bottom w:w="0" w:type="dxa"/>
            <w:right w:w="108" w:type="dxa"/>
          </w:tblCellMar>
        </w:tblPrEx>
        <w:trPr>
          <w:trHeight w:val="484" w:hRule="atLeast"/>
          <w:jc w:val="center"/>
        </w:trPr>
        <w:tc>
          <w:tcPr>
            <w:tcW w:w="6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w:t>
            </w:r>
          </w:p>
        </w:tc>
        <w:tc>
          <w:tcPr>
            <w:tcW w:w="19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技术管理</w:t>
            </w:r>
          </w:p>
        </w:tc>
        <w:tc>
          <w:tcPr>
            <w:tcW w:w="59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材料科学与工程、材料物理、材料化学、无机非金属材料工程、高分子材料与工程、化学类、土木工程等相关专业</w:t>
            </w:r>
          </w:p>
        </w:tc>
      </w:tr>
      <w:tr>
        <w:tblPrEx>
          <w:tblCellMar>
            <w:top w:w="0" w:type="dxa"/>
            <w:left w:w="108" w:type="dxa"/>
            <w:bottom w:w="0" w:type="dxa"/>
            <w:right w:w="108" w:type="dxa"/>
          </w:tblCellMar>
        </w:tblPrEx>
        <w:trPr>
          <w:trHeight w:val="484" w:hRule="atLeast"/>
          <w:jc w:val="center"/>
        </w:trPr>
        <w:tc>
          <w:tcPr>
            <w:tcW w:w="6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w:t>
            </w:r>
          </w:p>
        </w:tc>
        <w:tc>
          <w:tcPr>
            <w:tcW w:w="19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生产管理</w:t>
            </w:r>
          </w:p>
        </w:tc>
        <w:tc>
          <w:tcPr>
            <w:tcW w:w="59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机械工程、机械设计制造及其自动化、材料成型及控制工程、电气及自动化相关专业、土木工程、工程管理等相关专业</w:t>
            </w:r>
          </w:p>
        </w:tc>
      </w:tr>
      <w:tr>
        <w:tblPrEx>
          <w:tblCellMar>
            <w:top w:w="0" w:type="dxa"/>
            <w:left w:w="108" w:type="dxa"/>
            <w:bottom w:w="0" w:type="dxa"/>
            <w:right w:w="108" w:type="dxa"/>
          </w:tblCellMar>
        </w:tblPrEx>
        <w:trPr>
          <w:trHeight w:val="484" w:hRule="atLeast"/>
          <w:jc w:val="center"/>
        </w:trPr>
        <w:tc>
          <w:tcPr>
            <w:tcW w:w="6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w:t>
            </w:r>
          </w:p>
        </w:tc>
        <w:tc>
          <w:tcPr>
            <w:tcW w:w="19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安全管理</w:t>
            </w:r>
          </w:p>
        </w:tc>
        <w:tc>
          <w:tcPr>
            <w:tcW w:w="59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安全工程、环境工程、机械类等相关专业</w:t>
            </w:r>
          </w:p>
        </w:tc>
      </w:tr>
      <w:tr>
        <w:tblPrEx>
          <w:tblCellMar>
            <w:top w:w="0" w:type="dxa"/>
            <w:left w:w="108" w:type="dxa"/>
            <w:bottom w:w="0" w:type="dxa"/>
            <w:right w:w="108" w:type="dxa"/>
          </w:tblCellMar>
        </w:tblPrEx>
        <w:trPr>
          <w:trHeight w:val="484" w:hRule="atLeast"/>
          <w:jc w:val="center"/>
        </w:trPr>
        <w:tc>
          <w:tcPr>
            <w:tcW w:w="6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w:t>
            </w:r>
          </w:p>
        </w:tc>
        <w:tc>
          <w:tcPr>
            <w:tcW w:w="19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物资管理</w:t>
            </w:r>
          </w:p>
        </w:tc>
        <w:tc>
          <w:tcPr>
            <w:tcW w:w="59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供应链管理、物流管理、材料类、交通工程、交通运输等相关专业</w:t>
            </w:r>
          </w:p>
        </w:tc>
      </w:tr>
      <w:tr>
        <w:tblPrEx>
          <w:tblCellMar>
            <w:top w:w="0" w:type="dxa"/>
            <w:left w:w="108" w:type="dxa"/>
            <w:bottom w:w="0" w:type="dxa"/>
            <w:right w:w="108" w:type="dxa"/>
          </w:tblCellMar>
        </w:tblPrEx>
        <w:trPr>
          <w:trHeight w:val="484" w:hRule="atLeast"/>
          <w:jc w:val="center"/>
        </w:trPr>
        <w:tc>
          <w:tcPr>
            <w:tcW w:w="6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w:t>
            </w:r>
          </w:p>
        </w:tc>
        <w:tc>
          <w:tcPr>
            <w:tcW w:w="19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市场营销</w:t>
            </w:r>
          </w:p>
        </w:tc>
        <w:tc>
          <w:tcPr>
            <w:tcW w:w="59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市场营销、工商管理等相关专业，</w:t>
            </w:r>
            <w:r>
              <w:rPr>
                <w:rFonts w:hint="eastAsia" w:ascii="仿宋_GB2312" w:hAnsi="宋体" w:eastAsia="仿宋_GB2312" w:cs="宋体"/>
                <w:b/>
                <w:bCs/>
                <w:color w:val="000000"/>
                <w:kern w:val="0"/>
                <w:sz w:val="22"/>
              </w:rPr>
              <w:t>特别优秀者可放宽专业限制</w:t>
            </w:r>
          </w:p>
        </w:tc>
      </w:tr>
      <w:tr>
        <w:tblPrEx>
          <w:tblCellMar>
            <w:top w:w="0" w:type="dxa"/>
            <w:left w:w="108" w:type="dxa"/>
            <w:bottom w:w="0" w:type="dxa"/>
            <w:right w:w="108" w:type="dxa"/>
          </w:tblCellMar>
        </w:tblPrEx>
        <w:trPr>
          <w:trHeight w:val="484" w:hRule="atLeast"/>
          <w:jc w:val="center"/>
        </w:trPr>
        <w:tc>
          <w:tcPr>
            <w:tcW w:w="6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w:t>
            </w:r>
          </w:p>
        </w:tc>
        <w:tc>
          <w:tcPr>
            <w:tcW w:w="19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商务管理</w:t>
            </w:r>
          </w:p>
        </w:tc>
        <w:tc>
          <w:tcPr>
            <w:tcW w:w="59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工程造价、工程管理、会计学、财务管理等相关专业</w:t>
            </w:r>
          </w:p>
        </w:tc>
      </w:tr>
      <w:tr>
        <w:tblPrEx>
          <w:tblCellMar>
            <w:top w:w="0" w:type="dxa"/>
            <w:left w:w="108" w:type="dxa"/>
            <w:bottom w:w="0" w:type="dxa"/>
            <w:right w:w="108" w:type="dxa"/>
          </w:tblCellMar>
        </w:tblPrEx>
        <w:trPr>
          <w:trHeight w:val="436"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w:t>
            </w:r>
          </w:p>
        </w:tc>
        <w:tc>
          <w:tcPr>
            <w:tcW w:w="19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法务管理</w:t>
            </w:r>
          </w:p>
        </w:tc>
        <w:tc>
          <w:tcPr>
            <w:tcW w:w="59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法学、法律英语等相关专业</w:t>
            </w:r>
          </w:p>
        </w:tc>
      </w:tr>
      <w:tr>
        <w:tblPrEx>
          <w:tblCellMar>
            <w:top w:w="0" w:type="dxa"/>
            <w:left w:w="108" w:type="dxa"/>
            <w:bottom w:w="0" w:type="dxa"/>
            <w:right w:w="108" w:type="dxa"/>
          </w:tblCellMar>
        </w:tblPrEx>
        <w:trPr>
          <w:trHeight w:val="569"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w:t>
            </w:r>
          </w:p>
        </w:tc>
        <w:tc>
          <w:tcPr>
            <w:tcW w:w="19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企划管理</w:t>
            </w:r>
          </w:p>
        </w:tc>
        <w:tc>
          <w:tcPr>
            <w:tcW w:w="59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工商管理、企业管理、公共政策、经济学等相关专业</w:t>
            </w:r>
          </w:p>
        </w:tc>
      </w:tr>
      <w:tr>
        <w:tblPrEx>
          <w:tblCellMar>
            <w:top w:w="0" w:type="dxa"/>
            <w:left w:w="108" w:type="dxa"/>
            <w:bottom w:w="0" w:type="dxa"/>
            <w:right w:w="108" w:type="dxa"/>
          </w:tblCellMar>
        </w:tblPrEx>
        <w:trPr>
          <w:trHeight w:val="549"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w:t>
            </w:r>
          </w:p>
        </w:tc>
        <w:tc>
          <w:tcPr>
            <w:tcW w:w="19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人力资源</w:t>
            </w:r>
          </w:p>
        </w:tc>
        <w:tc>
          <w:tcPr>
            <w:tcW w:w="59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人力资源管理、劳动与社会保障、心理学、应用心理学、统计学、应用统计学等相关专业</w:t>
            </w:r>
          </w:p>
        </w:tc>
      </w:tr>
      <w:tr>
        <w:tblPrEx>
          <w:tblCellMar>
            <w:top w:w="0" w:type="dxa"/>
            <w:left w:w="108" w:type="dxa"/>
            <w:bottom w:w="0" w:type="dxa"/>
            <w:right w:w="108" w:type="dxa"/>
          </w:tblCellMar>
        </w:tblPrEx>
        <w:trPr>
          <w:trHeight w:val="549"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w:t>
            </w:r>
          </w:p>
        </w:tc>
        <w:tc>
          <w:tcPr>
            <w:tcW w:w="19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党群文化/行政</w:t>
            </w:r>
          </w:p>
        </w:tc>
        <w:tc>
          <w:tcPr>
            <w:tcW w:w="59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思想政治教育、马克思主义哲学、汉语言文学、新闻传播学、网络与新媒体、政治学与行政学、文秘等相关专业</w:t>
            </w:r>
          </w:p>
        </w:tc>
      </w:tr>
    </w:tbl>
    <w:p>
      <w:pPr>
        <w:widowControl/>
        <w:numPr>
          <w:ilvl w:val="0"/>
          <w:numId w:val="1"/>
        </w:numPr>
        <w:spacing w:line="540" w:lineRule="exact"/>
        <w:ind w:firstLine="560" w:firstLineChars="200"/>
        <w:jc w:val="left"/>
        <w:rPr>
          <w:rFonts w:ascii="黑体" w:hAnsi="黑体" w:eastAsia="黑体"/>
          <w:sz w:val="28"/>
          <w:szCs w:val="28"/>
        </w:rPr>
      </w:pPr>
      <w:r>
        <w:rPr>
          <w:rFonts w:hint="eastAsia" w:ascii="黑体" w:hAnsi="黑体" w:eastAsia="黑体"/>
          <w:sz w:val="28"/>
          <w:szCs w:val="28"/>
        </w:rPr>
        <w:t>职业发展</w:t>
      </w:r>
    </w:p>
    <w:p>
      <w:pPr>
        <w:spacing w:line="540" w:lineRule="exact"/>
        <w:ind w:firstLine="560" w:firstLineChars="200"/>
        <w:rPr>
          <w:rFonts w:ascii="仿宋_GB2312" w:hAnsi="仿宋" w:eastAsia="仿宋_GB2312"/>
          <w:sz w:val="28"/>
          <w:szCs w:val="28"/>
        </w:rPr>
      </w:pPr>
      <w:r>
        <w:rPr>
          <w:rFonts w:hint="eastAsia" w:ascii="仿宋_GB2312" w:hAnsi="仿宋" w:eastAsia="仿宋_GB2312"/>
          <w:sz w:val="28"/>
          <w:szCs w:val="28"/>
        </w:rPr>
        <w:t>公司</w:t>
      </w:r>
      <w:r>
        <w:rPr>
          <w:rFonts w:ascii="仿宋_GB2312" w:hAnsi="仿宋" w:eastAsia="仿宋_GB2312"/>
          <w:sz w:val="28"/>
          <w:szCs w:val="28"/>
        </w:rPr>
        <w:t>提供双向</w:t>
      </w:r>
      <w:r>
        <w:rPr>
          <w:rFonts w:hint="eastAsia" w:ascii="仿宋_GB2312" w:hAnsi="仿宋" w:eastAsia="仿宋_GB2312"/>
          <w:sz w:val="28"/>
          <w:szCs w:val="28"/>
        </w:rPr>
        <w:t>职业</w:t>
      </w:r>
      <w:r>
        <w:rPr>
          <w:rFonts w:ascii="仿宋_GB2312" w:hAnsi="仿宋" w:eastAsia="仿宋_GB2312"/>
          <w:sz w:val="28"/>
          <w:szCs w:val="28"/>
        </w:rPr>
        <w:t>发展通道</w:t>
      </w:r>
      <w:r>
        <w:rPr>
          <w:rFonts w:hint="eastAsia" w:ascii="仿宋_GB2312" w:hAnsi="仿宋" w:eastAsia="仿宋_GB2312"/>
          <w:sz w:val="28"/>
          <w:szCs w:val="28"/>
        </w:rPr>
        <w:t>：行政发展通道和专业发展通道，两者可</w:t>
      </w:r>
      <w:r>
        <w:rPr>
          <w:rFonts w:hint="eastAsia" w:ascii="仿宋_GB2312" w:hAnsi="仿宋" w:eastAsia="仿宋_GB2312"/>
          <w:b/>
          <w:bCs/>
          <w:sz w:val="28"/>
          <w:szCs w:val="28"/>
        </w:rPr>
        <w:t>相互打通</w:t>
      </w:r>
      <w:r>
        <w:rPr>
          <w:rFonts w:hint="eastAsia" w:ascii="仿宋_GB2312" w:hAnsi="仿宋" w:eastAsia="仿宋_GB2312"/>
          <w:sz w:val="28"/>
          <w:szCs w:val="28"/>
        </w:rPr>
        <w:t>，形成</w:t>
      </w:r>
      <w:r>
        <w:rPr>
          <w:rFonts w:hint="eastAsia" w:ascii="仿宋_GB2312" w:hAnsi="仿宋" w:eastAsia="仿宋_GB2312"/>
          <w:b/>
          <w:bCs/>
          <w:sz w:val="28"/>
          <w:szCs w:val="28"/>
        </w:rPr>
        <w:t>横向到边、纵向到底、覆盖全员</w:t>
      </w:r>
      <w:r>
        <w:rPr>
          <w:rFonts w:hint="eastAsia" w:ascii="仿宋_GB2312" w:hAnsi="仿宋" w:eastAsia="仿宋_GB2312"/>
          <w:sz w:val="28"/>
          <w:szCs w:val="28"/>
        </w:rPr>
        <w:t>的职业发展通道，且职业发展通道与</w:t>
      </w:r>
      <w:r>
        <w:rPr>
          <w:rFonts w:hint="eastAsia" w:ascii="仿宋_GB2312" w:hAnsi="仿宋" w:eastAsia="仿宋_GB2312"/>
          <w:b/>
          <w:bCs/>
          <w:sz w:val="28"/>
          <w:szCs w:val="28"/>
        </w:rPr>
        <w:t>岗位、职级、薪酬</w:t>
      </w:r>
      <w:r>
        <w:rPr>
          <w:rFonts w:hint="eastAsia" w:ascii="仿宋_GB2312" w:hAnsi="仿宋" w:eastAsia="仿宋_GB2312"/>
          <w:sz w:val="28"/>
          <w:szCs w:val="28"/>
        </w:rPr>
        <w:t>等体系形成无缝对接。</w:t>
      </w:r>
    </w:p>
    <w:p>
      <w:pPr>
        <w:widowControl/>
        <w:numPr>
          <w:ilvl w:val="0"/>
          <w:numId w:val="1"/>
        </w:numPr>
        <w:spacing w:line="540" w:lineRule="exact"/>
        <w:ind w:firstLine="560" w:firstLineChars="200"/>
        <w:jc w:val="left"/>
        <w:rPr>
          <w:rFonts w:ascii="黑体" w:hAnsi="黑体" w:eastAsia="黑体"/>
          <w:sz w:val="28"/>
          <w:szCs w:val="28"/>
        </w:rPr>
      </w:pPr>
      <w:r>
        <w:rPr>
          <w:rFonts w:ascii="黑体" w:hAnsi="黑体" w:eastAsia="黑体"/>
          <w:sz w:val="28"/>
          <w:szCs w:val="28"/>
        </w:rPr>
        <w:t>培训培养</w:t>
      </w:r>
    </w:p>
    <w:p>
      <w:pPr>
        <w:spacing w:line="540" w:lineRule="exact"/>
        <w:ind w:firstLine="560" w:firstLineChars="200"/>
        <w:rPr>
          <w:rFonts w:ascii="仿宋_GB2312" w:hAnsi="仿宋" w:eastAsia="仿宋_GB2312"/>
          <w:sz w:val="28"/>
          <w:szCs w:val="28"/>
        </w:rPr>
      </w:pPr>
      <w:r>
        <w:rPr>
          <w:rFonts w:ascii="仿宋_GB2312" w:hAnsi="仿宋" w:eastAsia="仿宋_GB2312"/>
          <w:sz w:val="28"/>
          <w:szCs w:val="28"/>
        </w:rPr>
        <w:t>公司重视人才培养，目前共有各级内训师200余名，并与各大高校、知名培训机构合作开发技术、生产、质量、安全、物资、商务等精品课程430余类。</w:t>
      </w:r>
      <w:r>
        <w:rPr>
          <w:rFonts w:hint="eastAsia" w:ascii="仿宋_GB2312" w:hAnsi="仿宋" w:eastAsia="仿宋_GB2312"/>
          <w:sz w:val="28"/>
          <w:szCs w:val="28"/>
        </w:rPr>
        <w:t>搭建了“砼筑英材”人才培训体系，制定新砼仁-砼动力-砼领军</w:t>
      </w:r>
      <w:r>
        <w:rPr>
          <w:rFonts w:ascii="仿宋_GB2312" w:hAnsi="仿宋" w:eastAsia="仿宋_GB2312"/>
          <w:sz w:val="28"/>
          <w:szCs w:val="28"/>
        </w:rPr>
        <w:t>员工</w:t>
      </w:r>
      <w:r>
        <w:rPr>
          <w:rFonts w:hint="eastAsia" w:ascii="仿宋_GB2312" w:hAnsi="仿宋" w:eastAsia="仿宋_GB2312"/>
          <w:sz w:val="28"/>
          <w:szCs w:val="28"/>
        </w:rPr>
        <w:t>全周期</w:t>
      </w:r>
      <w:r>
        <w:rPr>
          <w:rFonts w:ascii="仿宋_GB2312" w:hAnsi="仿宋" w:eastAsia="仿宋_GB2312"/>
          <w:sz w:val="28"/>
          <w:szCs w:val="28"/>
        </w:rPr>
        <w:t>培训培养</w:t>
      </w:r>
      <w:r>
        <w:rPr>
          <w:rFonts w:hint="eastAsia" w:ascii="仿宋_GB2312" w:hAnsi="仿宋" w:eastAsia="仿宋_GB2312"/>
          <w:sz w:val="28"/>
          <w:szCs w:val="28"/>
        </w:rPr>
        <w:t>计划，</w:t>
      </w:r>
      <w:r>
        <w:rPr>
          <w:rFonts w:ascii="仿宋_GB2312" w:hAnsi="仿宋" w:eastAsia="仿宋_GB2312"/>
          <w:sz w:val="28"/>
          <w:szCs w:val="28"/>
        </w:rPr>
        <w:t>为员工全面发展搭建广阔的平台。</w:t>
      </w:r>
    </w:p>
    <w:p>
      <w:pPr>
        <w:widowControl/>
        <w:numPr>
          <w:ilvl w:val="0"/>
          <w:numId w:val="1"/>
        </w:numPr>
        <w:spacing w:line="540" w:lineRule="exact"/>
        <w:ind w:firstLine="560" w:firstLineChars="200"/>
        <w:jc w:val="left"/>
        <w:rPr>
          <w:rFonts w:ascii="黑体" w:hAnsi="黑体" w:eastAsia="黑体"/>
          <w:sz w:val="28"/>
          <w:szCs w:val="28"/>
        </w:rPr>
      </w:pPr>
      <w:bookmarkStart w:id="0" w:name="_GoBack"/>
      <w:bookmarkEnd w:id="0"/>
      <w:r>
        <w:rPr>
          <w:rFonts w:ascii="黑体" w:hAnsi="黑体" w:eastAsia="黑体"/>
          <w:sz w:val="28"/>
          <w:szCs w:val="28"/>
        </w:rPr>
        <w:t>薪酬</w:t>
      </w:r>
      <w:r>
        <w:rPr>
          <w:rFonts w:hint="eastAsia" w:ascii="黑体" w:hAnsi="黑体" w:eastAsia="黑体"/>
          <w:sz w:val="28"/>
          <w:szCs w:val="28"/>
        </w:rPr>
        <w:t>福利</w:t>
      </w:r>
    </w:p>
    <w:p>
      <w:pPr>
        <w:spacing w:line="540" w:lineRule="exact"/>
        <w:ind w:firstLine="560" w:firstLineChars="200"/>
        <w:rPr>
          <w:rFonts w:ascii="仿宋_GB2312" w:hAnsi="仿宋_GB2312" w:eastAsia="仿宋_GB2312"/>
          <w:b/>
          <w:bCs/>
          <w:sz w:val="28"/>
          <w:szCs w:val="28"/>
        </w:rPr>
      </w:pPr>
      <w:r>
        <w:rPr>
          <w:rFonts w:hint="eastAsia" w:ascii="仿宋_GB2312" w:hAnsi="仿宋_GB2312" w:eastAsia="仿宋_GB2312"/>
          <w:sz w:val="28"/>
          <w:szCs w:val="28"/>
        </w:rPr>
        <w:t>1-具有行业竞争力的</w:t>
      </w:r>
      <w:r>
        <w:rPr>
          <w:rFonts w:hint="eastAsia" w:ascii="仿宋_GB2312" w:hAnsi="仿宋_GB2312" w:eastAsia="仿宋_GB2312"/>
          <w:b/>
          <w:bCs/>
          <w:sz w:val="28"/>
          <w:szCs w:val="28"/>
        </w:rPr>
        <w:t>薪酬水平</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N项保障性的</w:t>
      </w:r>
      <w:r>
        <w:rPr>
          <w:rFonts w:hint="eastAsia" w:ascii="仿宋_GB2312" w:hAnsi="仿宋_GB2312" w:eastAsia="仿宋_GB2312"/>
          <w:b/>
          <w:bCs/>
          <w:sz w:val="28"/>
          <w:szCs w:val="28"/>
        </w:rPr>
        <w:t>福利待遇</w:t>
      </w:r>
      <w:r>
        <w:rPr>
          <w:rFonts w:hint="eastAsia" w:ascii="仿宋_GB2312" w:hAnsi="仿宋_GB2312" w:eastAsia="仿宋_GB2312"/>
          <w:sz w:val="28"/>
          <w:szCs w:val="28"/>
        </w:rPr>
        <w:t>N=8+7+6+5+4+3+2+1+X+…</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8个</w:t>
      </w:r>
      <w:r>
        <w:rPr>
          <w:rFonts w:hint="eastAsia" w:ascii="仿宋_GB2312" w:hAnsi="仿宋_GB2312" w:eastAsia="仿宋_GB2312"/>
          <w:b/>
          <w:bCs/>
          <w:sz w:val="28"/>
          <w:szCs w:val="28"/>
        </w:rPr>
        <w:t>红包</w:t>
      </w:r>
      <w:r>
        <w:rPr>
          <w:rFonts w:hint="eastAsia" w:ascii="仿宋_GB2312" w:hAnsi="仿宋_GB2312" w:eastAsia="仿宋_GB2312"/>
          <w:sz w:val="28"/>
          <w:szCs w:val="28"/>
        </w:rPr>
        <w:t>（传统节日、结婚礼、生子礼等）</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7项</w:t>
      </w:r>
      <w:r>
        <w:rPr>
          <w:rFonts w:hint="eastAsia" w:ascii="仿宋_GB2312" w:hAnsi="仿宋_GB2312" w:eastAsia="仿宋_GB2312"/>
          <w:b/>
          <w:bCs/>
          <w:sz w:val="28"/>
          <w:szCs w:val="28"/>
        </w:rPr>
        <w:t>补贴</w:t>
      </w:r>
      <w:r>
        <w:rPr>
          <w:rFonts w:hint="eastAsia" w:ascii="仿宋_GB2312" w:hAnsi="仿宋_GB2312" w:eastAsia="仿宋_GB2312"/>
          <w:sz w:val="28"/>
          <w:szCs w:val="28"/>
        </w:rPr>
        <w:t>（企龄贴、女工贴、寒暑贴、交通补贴、通讯补贴、远征补贴、特殊工种补贴）</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6项</w:t>
      </w:r>
      <w:r>
        <w:rPr>
          <w:rFonts w:hint="eastAsia" w:ascii="仿宋_GB2312" w:hAnsi="仿宋_GB2312" w:eastAsia="仿宋_GB2312"/>
          <w:b/>
          <w:bCs/>
          <w:sz w:val="28"/>
          <w:szCs w:val="28"/>
        </w:rPr>
        <w:t>法定福利</w:t>
      </w:r>
      <w:r>
        <w:rPr>
          <w:rFonts w:hint="eastAsia" w:ascii="仿宋_GB2312" w:hAnsi="仿宋_GB2312" w:eastAsia="仿宋_GB2312"/>
          <w:sz w:val="28"/>
          <w:szCs w:val="28"/>
        </w:rPr>
        <w:t>（五险一金）</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5项</w:t>
      </w:r>
      <w:r>
        <w:rPr>
          <w:rFonts w:hint="eastAsia" w:ascii="仿宋_GB2312" w:hAnsi="仿宋_GB2312" w:eastAsia="仿宋_GB2312"/>
          <w:b/>
          <w:bCs/>
          <w:sz w:val="28"/>
          <w:szCs w:val="28"/>
        </w:rPr>
        <w:t>补充福利</w:t>
      </w:r>
      <w:r>
        <w:rPr>
          <w:rFonts w:hint="eastAsia" w:ascii="仿宋_GB2312" w:hAnsi="仿宋_GB2312" w:eastAsia="仿宋_GB2312"/>
          <w:sz w:val="28"/>
          <w:szCs w:val="28"/>
        </w:rPr>
        <w:t>（补充医疗保险、补充商业保险、补充养老（企业年金）、子女医药费报销、子女学费报销）</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4项</w:t>
      </w:r>
      <w:r>
        <w:rPr>
          <w:rFonts w:hint="eastAsia" w:ascii="仿宋_GB2312" w:hAnsi="仿宋_GB2312" w:eastAsia="仿宋_GB2312"/>
          <w:b/>
          <w:bCs/>
          <w:sz w:val="28"/>
          <w:szCs w:val="28"/>
        </w:rPr>
        <w:t>增值福利</w:t>
      </w:r>
      <w:r>
        <w:rPr>
          <w:rFonts w:hint="eastAsia" w:ascii="仿宋_GB2312" w:hAnsi="仿宋_GB2312" w:eastAsia="仿宋_GB2312"/>
          <w:sz w:val="28"/>
          <w:szCs w:val="28"/>
        </w:rPr>
        <w:t>（免费三餐、免费住宿、免费工装、免费体检）</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3项</w:t>
      </w:r>
      <w:r>
        <w:rPr>
          <w:rFonts w:hint="eastAsia" w:ascii="仿宋_GB2312" w:hAnsi="仿宋_GB2312" w:eastAsia="仿宋_GB2312"/>
          <w:b/>
          <w:bCs/>
          <w:sz w:val="28"/>
          <w:szCs w:val="28"/>
        </w:rPr>
        <w:t>工会福利</w:t>
      </w:r>
      <w:r>
        <w:rPr>
          <w:rFonts w:hint="eastAsia" w:ascii="仿宋_GB2312" w:hAnsi="仿宋_GB2312" w:eastAsia="仿宋_GB2312"/>
          <w:sz w:val="28"/>
          <w:szCs w:val="28"/>
        </w:rPr>
        <w:t>（生日礼品、送温暖、送清凉）</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2个</w:t>
      </w:r>
      <w:r>
        <w:rPr>
          <w:rFonts w:hint="eastAsia" w:ascii="仿宋_GB2312" w:hAnsi="仿宋_GB2312" w:eastAsia="仿宋_GB2312"/>
          <w:b/>
          <w:bCs/>
          <w:sz w:val="28"/>
          <w:szCs w:val="28"/>
        </w:rPr>
        <w:t>特别基金</w:t>
      </w:r>
      <w:r>
        <w:rPr>
          <w:rFonts w:hint="eastAsia" w:ascii="仿宋_GB2312" w:hAnsi="仿宋_GB2312" w:eastAsia="仿宋_GB2312"/>
          <w:sz w:val="28"/>
          <w:szCs w:val="28"/>
        </w:rPr>
        <w:t>（筑巢基金、反哺基金）</w:t>
      </w:r>
    </w:p>
    <w:p>
      <w:pPr>
        <w:spacing w:line="540" w:lineRule="exact"/>
        <w:ind w:firstLine="560" w:firstLineChars="200"/>
        <w:rPr>
          <w:rFonts w:ascii="仿宋_GB2312" w:hAnsi="仿宋_GB2312" w:eastAsia="仿宋_GB2312"/>
          <w:b/>
          <w:bCs/>
          <w:sz w:val="28"/>
          <w:szCs w:val="28"/>
        </w:rPr>
      </w:pPr>
      <w:r>
        <w:rPr>
          <w:rFonts w:hint="eastAsia" w:ascii="仿宋_GB2312" w:hAnsi="仿宋_GB2312" w:eastAsia="仿宋_GB2312"/>
          <w:sz w:val="28"/>
          <w:szCs w:val="28"/>
        </w:rPr>
        <w:t>1个平台-</w:t>
      </w:r>
      <w:r>
        <w:rPr>
          <w:rFonts w:hint="eastAsia" w:ascii="仿宋_GB2312" w:hAnsi="仿宋_GB2312" w:eastAsia="仿宋_GB2312"/>
          <w:b/>
          <w:bCs/>
          <w:sz w:val="28"/>
          <w:szCs w:val="28"/>
        </w:rPr>
        <w:t>央企背景，行业龙头</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X项</w:t>
      </w:r>
      <w:r>
        <w:rPr>
          <w:rFonts w:hint="eastAsia" w:ascii="仿宋_GB2312" w:hAnsi="仿宋_GB2312" w:eastAsia="仿宋_GB2312"/>
          <w:b/>
          <w:bCs/>
          <w:sz w:val="28"/>
          <w:szCs w:val="28"/>
        </w:rPr>
        <w:t>带薪休假</w:t>
      </w:r>
      <w:r>
        <w:rPr>
          <w:rFonts w:hint="eastAsia" w:ascii="仿宋_GB2312" w:hAnsi="仿宋_GB2312" w:eastAsia="仿宋_GB2312"/>
          <w:sz w:val="28"/>
          <w:szCs w:val="28"/>
        </w:rPr>
        <w:t>（年休假、婚假、产假、护理假……）</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全年所有</w:t>
      </w:r>
      <w:r>
        <w:rPr>
          <w:rFonts w:hint="eastAsia" w:ascii="仿宋_GB2312" w:hAnsi="仿宋_GB2312" w:eastAsia="仿宋_GB2312"/>
          <w:b/>
          <w:bCs/>
          <w:sz w:val="28"/>
          <w:szCs w:val="28"/>
        </w:rPr>
        <w:t>假日活动</w:t>
      </w:r>
      <w:r>
        <w:rPr>
          <w:rFonts w:hint="eastAsia" w:ascii="仿宋_GB2312" w:hAnsi="仿宋_GB2312" w:eastAsia="仿宋_GB2312"/>
          <w:sz w:val="28"/>
          <w:szCs w:val="28"/>
        </w:rPr>
        <w:t>，多到数不过来。</w:t>
      </w:r>
    </w:p>
    <w:p>
      <w:pPr>
        <w:widowControl/>
        <w:numPr>
          <w:ilvl w:val="0"/>
          <w:numId w:val="1"/>
        </w:numPr>
        <w:spacing w:line="540" w:lineRule="exact"/>
        <w:ind w:firstLine="560" w:firstLineChars="200"/>
        <w:jc w:val="left"/>
        <w:rPr>
          <w:rFonts w:ascii="黑体" w:hAnsi="黑体" w:eastAsia="黑体"/>
          <w:sz w:val="28"/>
          <w:szCs w:val="28"/>
        </w:rPr>
      </w:pPr>
      <w:r>
        <w:rPr>
          <w:rFonts w:hint="eastAsia" w:ascii="黑体" w:hAnsi="黑体" w:eastAsia="黑体"/>
          <w:sz w:val="28"/>
          <w:szCs w:val="28"/>
        </w:rPr>
        <w:t>工作地点</w:t>
      </w:r>
    </w:p>
    <w:p>
      <w:pPr>
        <w:spacing w:line="540" w:lineRule="exact"/>
        <w:ind w:firstLine="560"/>
        <w:rPr>
          <w:rFonts w:ascii="仿宋_GB2312" w:hAnsi="仿宋_GB2312" w:eastAsia="仿宋_GB2312"/>
          <w:sz w:val="28"/>
          <w:szCs w:val="28"/>
        </w:rPr>
      </w:pPr>
      <w:r>
        <w:rPr>
          <w:rFonts w:hint="eastAsia" w:ascii="仿宋_GB2312" w:hAnsi="仿宋_GB2312" w:eastAsia="仿宋_GB2312"/>
          <w:sz w:val="28"/>
          <w:szCs w:val="28"/>
        </w:rPr>
        <w:t>国内：布局全国24个省会城市，成都、西安、天津、武汉、杭州、广州等地“职“等你来。</w:t>
      </w:r>
    </w:p>
    <w:p>
      <w:pPr>
        <w:spacing w:line="540" w:lineRule="exact"/>
        <w:ind w:firstLine="560"/>
        <w:rPr>
          <w:rFonts w:ascii="仿宋_GB2312" w:hAnsi="仿宋_GB2312" w:eastAsia="仿宋_GB2312"/>
          <w:sz w:val="28"/>
          <w:szCs w:val="28"/>
        </w:rPr>
      </w:pPr>
      <w:r>
        <w:rPr>
          <w:rFonts w:hint="eastAsia" w:ascii="仿宋_GB2312" w:hAnsi="仿宋_GB2312" w:eastAsia="仿宋_GB2312"/>
          <w:sz w:val="28"/>
          <w:szCs w:val="28"/>
        </w:rPr>
        <w:t>国外：马来西亚、印度尼西亚、柬埔寨等地。</w:t>
      </w:r>
    </w:p>
    <w:p>
      <w:pPr>
        <w:widowControl/>
        <w:numPr>
          <w:ilvl w:val="0"/>
          <w:numId w:val="1"/>
        </w:numPr>
        <w:spacing w:line="540" w:lineRule="exact"/>
        <w:ind w:firstLine="560" w:firstLineChars="200"/>
        <w:jc w:val="left"/>
        <w:rPr>
          <w:rFonts w:ascii="黑体" w:hAnsi="黑体" w:eastAsia="黑体"/>
          <w:sz w:val="28"/>
          <w:szCs w:val="28"/>
        </w:rPr>
      </w:pPr>
      <w:r>
        <w:rPr>
          <w:rFonts w:hint="eastAsia" w:ascii="黑体" w:hAnsi="黑体" w:eastAsia="黑体"/>
          <w:sz w:val="28"/>
          <w:szCs w:val="28"/>
        </w:rPr>
        <w:t>应聘流程</w:t>
      </w:r>
    </w:p>
    <w:p>
      <w:pPr>
        <w:spacing w:line="540" w:lineRule="exact"/>
        <w:ind w:firstLine="840" w:firstLineChars="300"/>
        <w:rPr>
          <w:rFonts w:ascii="仿宋_GB2312" w:hAnsi="仿宋_GB2312" w:eastAsia="仿宋_GB2312"/>
          <w:sz w:val="28"/>
          <w:szCs w:val="28"/>
        </w:rPr>
      </w:pPr>
      <w:r>
        <w:rPr>
          <w:rFonts w:hint="eastAsia" w:ascii="仿宋_GB2312" w:hAnsi="仿宋_GB2312" w:eastAsia="仿宋_GB2312"/>
          <w:sz w:val="28"/>
          <w:szCs w:val="28"/>
        </w:rPr>
        <w:t>1.招聘流程</w:t>
      </w:r>
    </w:p>
    <w:p>
      <w:pPr>
        <w:spacing w:line="540" w:lineRule="exact"/>
        <w:ind w:firstLine="560"/>
        <w:rPr>
          <w:rFonts w:ascii="仿宋_GB2312" w:hAnsi="仿宋_GB2312" w:eastAsia="仿宋_GB2312"/>
          <w:sz w:val="28"/>
          <w:szCs w:val="28"/>
        </w:rPr>
      </w:pPr>
      <w:r>
        <w:rPr>
          <w:rFonts w:hint="eastAsia" w:ascii="仿宋_GB2312" w:hAnsi="仿宋_GB2312" w:eastAsia="仿宋_GB2312"/>
          <w:sz w:val="28"/>
          <w:szCs w:val="28"/>
        </w:rPr>
        <w:t>网上申请-网上测评-简历评估-初面-复面-签约</w:t>
      </w:r>
    </w:p>
    <w:p>
      <w:pPr>
        <w:spacing w:line="540" w:lineRule="exact"/>
        <w:ind w:firstLine="840" w:firstLineChars="300"/>
        <w:rPr>
          <w:rFonts w:ascii="仿宋_GB2312" w:hAnsi="仿宋_GB2312" w:eastAsia="仿宋_GB2312"/>
          <w:sz w:val="28"/>
          <w:szCs w:val="28"/>
        </w:rPr>
      </w:pPr>
      <w:r>
        <w:rPr>
          <w:rFonts w:hint="eastAsia" w:ascii="仿宋_GB2312" w:hAnsi="仿宋_GB2312" w:eastAsia="仿宋_GB2312"/>
          <w:sz w:val="28"/>
          <w:szCs w:val="28"/>
        </w:rPr>
        <w:t>2.网申通道</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（1）网申入口：</w:t>
      </w:r>
      <w:r>
        <w:fldChar w:fldCharType="begin"/>
      </w:r>
      <w:r>
        <w:instrText xml:space="preserve"> HYPERLINK "https://zjxbjs.zhiye.com" </w:instrText>
      </w:r>
      <w:r>
        <w:fldChar w:fldCharType="separate"/>
      </w:r>
      <w:r>
        <w:rPr>
          <w:rStyle w:val="8"/>
          <w:rFonts w:hint="eastAsia" w:ascii="仿宋_GB2312" w:hAnsi="仿宋_GB2312" w:eastAsia="仿宋_GB2312"/>
          <w:sz w:val="28"/>
          <w:szCs w:val="28"/>
        </w:rPr>
        <w:t>https://zjxbjs.zhiye.com</w:t>
      </w:r>
      <w:r>
        <w:rPr>
          <w:rStyle w:val="8"/>
          <w:rFonts w:hint="eastAsia" w:ascii="仿宋_GB2312" w:hAnsi="仿宋_GB2312" w:eastAsia="仿宋_GB2312"/>
          <w:sz w:val="28"/>
          <w:szCs w:val="28"/>
        </w:rPr>
        <w:fldChar w:fldCharType="end"/>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（2）网上测评：关注公司微信平台获取测评链接</w:t>
      </w:r>
    </w:p>
    <w:p>
      <w:pPr>
        <w:spacing w:line="54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w:t>
      </w:r>
      <w:r>
        <w:rPr>
          <w:rFonts w:ascii="仿宋_GB2312" w:hAnsi="仿宋_GB2312" w:eastAsia="仿宋_GB2312"/>
          <w:sz w:val="28"/>
          <w:szCs w:val="28"/>
        </w:rPr>
        <w:t>3</w:t>
      </w:r>
      <w:r>
        <w:rPr>
          <w:rFonts w:hint="eastAsia" w:ascii="仿宋_GB2312" w:hAnsi="仿宋_GB2312" w:eastAsia="仿宋_GB2312"/>
          <w:sz w:val="28"/>
          <w:szCs w:val="28"/>
        </w:rPr>
        <w:t>）微信投递：添加H</w:t>
      </w:r>
      <w:r>
        <w:rPr>
          <w:rFonts w:ascii="仿宋_GB2312" w:hAnsi="仿宋_GB2312" w:eastAsia="仿宋_GB2312"/>
          <w:sz w:val="28"/>
          <w:szCs w:val="28"/>
        </w:rPr>
        <w:t>R</w:t>
      </w:r>
      <w:r>
        <w:rPr>
          <w:rFonts w:hint="eastAsia" w:ascii="仿宋_GB2312" w:hAnsi="仿宋_GB2312" w:eastAsia="仿宋_GB2312"/>
          <w:sz w:val="28"/>
          <w:szCs w:val="28"/>
        </w:rPr>
        <w:t>微信号在线投递简历</w:t>
      </w:r>
    </w:p>
    <w:p>
      <w:pPr>
        <w:spacing w:line="54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w:t>
      </w:r>
      <w:r>
        <w:rPr>
          <w:rFonts w:ascii="仿宋_GB2312" w:hAnsi="仿宋_GB2312" w:eastAsia="仿宋_GB2312"/>
          <w:sz w:val="28"/>
          <w:szCs w:val="28"/>
        </w:rPr>
        <w:t>4</w:t>
      </w:r>
      <w:r>
        <w:rPr>
          <w:rFonts w:hint="eastAsia" w:ascii="仿宋_GB2312" w:hAnsi="仿宋_GB2312" w:eastAsia="仿宋_GB2312"/>
          <w:sz w:val="28"/>
          <w:szCs w:val="28"/>
        </w:rPr>
        <w:t>）更多招聘信息，关注公司校招平台（扫码投递简历）</w:t>
      </w:r>
    </w:p>
    <w:p>
      <w:pPr>
        <w:widowControl/>
        <w:spacing w:line="540" w:lineRule="exact"/>
        <w:ind w:firstLine="280" w:firstLineChars="100"/>
        <w:jc w:val="left"/>
        <w:rPr>
          <w:rFonts w:ascii="黑体" w:hAnsi="黑体" w:eastAsia="黑体"/>
          <w:sz w:val="28"/>
          <w:szCs w:val="28"/>
        </w:rPr>
      </w:pPr>
      <w:r>
        <w:rPr>
          <w:rFonts w:hint="eastAsia" w:ascii="黑体" w:hAnsi="黑体" w:eastAsia="黑体"/>
          <w:sz w:val="28"/>
          <w:szCs w:val="28"/>
          <w:lang w:val="en-US" w:eastAsia="zh-CN"/>
        </w:rPr>
        <w:t>十</w:t>
      </w:r>
      <w:r>
        <w:rPr>
          <w:rFonts w:hint="eastAsia" w:ascii="黑体" w:hAnsi="黑体" w:eastAsia="黑体"/>
          <w:sz w:val="28"/>
          <w:szCs w:val="28"/>
        </w:rPr>
        <w:t>、联系方式</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公司总部</w:t>
      </w:r>
      <w:r>
        <w:rPr>
          <w:rFonts w:ascii="仿宋_GB2312" w:hAnsi="仿宋_GB2312" w:eastAsia="仿宋_GB2312"/>
          <w:sz w:val="28"/>
          <w:szCs w:val="28"/>
        </w:rPr>
        <w:t>地址：</w:t>
      </w:r>
      <w:r>
        <w:rPr>
          <w:rFonts w:hint="eastAsia" w:ascii="仿宋_GB2312" w:hAnsi="仿宋_GB2312" w:eastAsia="仿宋_GB2312"/>
          <w:sz w:val="28"/>
          <w:szCs w:val="28"/>
        </w:rPr>
        <w:t>四川省成都市双流区汉州路989号中建大厦</w:t>
      </w:r>
    </w:p>
    <w:p>
      <w:pPr>
        <w:spacing w:line="54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北方公司地址：陕西省西安市长安区西部大道阳光天地4</w:t>
      </w:r>
      <w:r>
        <w:rPr>
          <w:rFonts w:ascii="仿宋_GB2312" w:hAnsi="仿宋_GB2312" w:eastAsia="仿宋_GB2312"/>
          <w:sz w:val="28"/>
          <w:szCs w:val="28"/>
        </w:rPr>
        <w:t>8</w:t>
      </w:r>
      <w:r>
        <w:rPr>
          <w:rFonts w:hint="eastAsia" w:ascii="仿宋_GB2312" w:hAnsi="仿宋_GB2312" w:eastAsia="仿宋_GB2312"/>
          <w:sz w:val="28"/>
          <w:szCs w:val="28"/>
        </w:rPr>
        <w:t>号楼1</w:t>
      </w:r>
      <w:r>
        <w:rPr>
          <w:rFonts w:ascii="仿宋_GB2312" w:hAnsi="仿宋_GB2312" w:eastAsia="仿宋_GB2312"/>
          <w:sz w:val="28"/>
          <w:szCs w:val="28"/>
        </w:rPr>
        <w:t>7</w:t>
      </w:r>
      <w:r>
        <w:rPr>
          <w:rFonts w:hint="eastAsia" w:ascii="仿宋_GB2312" w:hAnsi="仿宋_GB2312" w:eastAsia="仿宋_GB2312"/>
          <w:sz w:val="28"/>
          <w:szCs w:val="28"/>
        </w:rPr>
        <w:t>层</w:t>
      </w:r>
    </w:p>
    <w:p>
      <w:pPr>
        <w:spacing w:line="54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联系人</w:t>
      </w:r>
      <w:r>
        <w:rPr>
          <w:rFonts w:ascii="仿宋_GB2312" w:hAnsi="仿宋_GB2312" w:eastAsia="仿宋_GB2312"/>
          <w:sz w:val="28"/>
          <w:szCs w:val="28"/>
        </w:rPr>
        <w:t>及联系方式：</w:t>
      </w:r>
      <w:r>
        <w:rPr>
          <w:rFonts w:hint="eastAsia" w:ascii="仿宋_GB2312" w:hAnsi="仿宋_GB2312" w:eastAsia="仿宋_GB2312"/>
          <w:sz w:val="28"/>
          <w:szCs w:val="28"/>
        </w:rPr>
        <w:t xml:space="preserve">欧经理 </w:t>
      </w:r>
      <w:r>
        <w:rPr>
          <w:rFonts w:ascii="仿宋_GB2312" w:hAnsi="仿宋_GB2312" w:eastAsia="仿宋_GB2312"/>
          <w:sz w:val="28"/>
          <w:szCs w:val="28"/>
        </w:rPr>
        <w:t xml:space="preserve"> 18759191059</w:t>
      </w:r>
      <w:r>
        <w:rPr>
          <w:rFonts w:hint="eastAsia" w:ascii="仿宋_GB2312" w:hAnsi="仿宋_GB2312" w:eastAsia="仿宋_GB2312"/>
          <w:sz w:val="28"/>
          <w:szCs w:val="28"/>
        </w:rPr>
        <w:t>（微信同号）</w:t>
      </w:r>
    </w:p>
    <w:sectPr>
      <w:footerReference r:id="rId3" w:type="default"/>
      <w:pgSz w:w="11906" w:h="16838"/>
      <w:pgMar w:top="1417" w:right="1418" w:bottom="2155"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6C6A9B-8394-4EC4-8446-45CA2E7D73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embedRegular r:id="rId2" w:fontKey="{5C0C5D2B-BEFD-4113-BBE9-266570AE3819}"/>
  </w:font>
  <w:font w:name="仿宋_GB2312">
    <w:panose1 w:val="02010609030101010101"/>
    <w:charset w:val="86"/>
    <w:family w:val="modern"/>
    <w:pitch w:val="default"/>
    <w:sig w:usb0="00000000" w:usb1="00000000" w:usb2="00000000" w:usb3="00000000" w:csb0="00000000" w:csb1="00000000"/>
    <w:embedRegular r:id="rId3" w:fontKey="{1B2D5D96-79DA-4D1D-91A9-AD1AC3E92E78}"/>
  </w:font>
  <w:font w:name="仿宋">
    <w:panose1 w:val="02010609060101010101"/>
    <w:charset w:val="86"/>
    <w:family w:val="modern"/>
    <w:pitch w:val="default"/>
    <w:sig w:usb0="800002BF" w:usb1="38CF7CFA" w:usb2="00000016" w:usb3="00000000" w:csb0="00040001" w:csb1="00000000"/>
    <w:embedRegular r:id="rId4" w:fontKey="{207842C1-4458-40DC-A3D2-C7C9A7D6A5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3"/>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A223E9"/>
    <w:multiLevelType w:val="singleLevel"/>
    <w:tmpl w:val="B7A223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598"/>
    <w:rsid w:val="00002EBC"/>
    <w:rsid w:val="000033E7"/>
    <w:rsid w:val="00003640"/>
    <w:rsid w:val="00004B17"/>
    <w:rsid w:val="00004BF8"/>
    <w:rsid w:val="000050C8"/>
    <w:rsid w:val="00016CC6"/>
    <w:rsid w:val="000212B0"/>
    <w:rsid w:val="00021895"/>
    <w:rsid w:val="00022D80"/>
    <w:rsid w:val="000240CE"/>
    <w:rsid w:val="00031186"/>
    <w:rsid w:val="000335F0"/>
    <w:rsid w:val="0003516F"/>
    <w:rsid w:val="00035399"/>
    <w:rsid w:val="0005074B"/>
    <w:rsid w:val="00050D9C"/>
    <w:rsid w:val="00052214"/>
    <w:rsid w:val="000568EA"/>
    <w:rsid w:val="00056FF7"/>
    <w:rsid w:val="00064B6A"/>
    <w:rsid w:val="00065D62"/>
    <w:rsid w:val="00065F5E"/>
    <w:rsid w:val="0007047C"/>
    <w:rsid w:val="00071FD9"/>
    <w:rsid w:val="000723FB"/>
    <w:rsid w:val="000731AC"/>
    <w:rsid w:val="00083A21"/>
    <w:rsid w:val="00083E02"/>
    <w:rsid w:val="00084198"/>
    <w:rsid w:val="00086476"/>
    <w:rsid w:val="00087606"/>
    <w:rsid w:val="00096FD3"/>
    <w:rsid w:val="000A07BE"/>
    <w:rsid w:val="000A1188"/>
    <w:rsid w:val="000A14A3"/>
    <w:rsid w:val="000A238C"/>
    <w:rsid w:val="000A303D"/>
    <w:rsid w:val="000A3404"/>
    <w:rsid w:val="000A4971"/>
    <w:rsid w:val="000B0C2F"/>
    <w:rsid w:val="000B1610"/>
    <w:rsid w:val="000B3039"/>
    <w:rsid w:val="000C044C"/>
    <w:rsid w:val="000C6FFA"/>
    <w:rsid w:val="000C79F1"/>
    <w:rsid w:val="000C7CAE"/>
    <w:rsid w:val="000E39E3"/>
    <w:rsid w:val="000E56AD"/>
    <w:rsid w:val="000F12FD"/>
    <w:rsid w:val="000F1CC9"/>
    <w:rsid w:val="000F2187"/>
    <w:rsid w:val="000F2426"/>
    <w:rsid w:val="000F3EA8"/>
    <w:rsid w:val="000F44CE"/>
    <w:rsid w:val="000F4DF8"/>
    <w:rsid w:val="000F6598"/>
    <w:rsid w:val="000F6974"/>
    <w:rsid w:val="001005B8"/>
    <w:rsid w:val="001077C9"/>
    <w:rsid w:val="001151B7"/>
    <w:rsid w:val="00115674"/>
    <w:rsid w:val="00117CBA"/>
    <w:rsid w:val="001224D6"/>
    <w:rsid w:val="001234A9"/>
    <w:rsid w:val="001235F6"/>
    <w:rsid w:val="001260C9"/>
    <w:rsid w:val="00126F42"/>
    <w:rsid w:val="001311CC"/>
    <w:rsid w:val="00131651"/>
    <w:rsid w:val="001321A0"/>
    <w:rsid w:val="001348E6"/>
    <w:rsid w:val="00136B03"/>
    <w:rsid w:val="00137971"/>
    <w:rsid w:val="00141BCF"/>
    <w:rsid w:val="00152AA4"/>
    <w:rsid w:val="00154872"/>
    <w:rsid w:val="001628E5"/>
    <w:rsid w:val="001648BA"/>
    <w:rsid w:val="00176775"/>
    <w:rsid w:val="0018005B"/>
    <w:rsid w:val="00180228"/>
    <w:rsid w:val="00183BAE"/>
    <w:rsid w:val="00183C28"/>
    <w:rsid w:val="00185C0E"/>
    <w:rsid w:val="00190164"/>
    <w:rsid w:val="00191225"/>
    <w:rsid w:val="00193A2D"/>
    <w:rsid w:val="00194F35"/>
    <w:rsid w:val="00195A1E"/>
    <w:rsid w:val="00195FD5"/>
    <w:rsid w:val="0019681F"/>
    <w:rsid w:val="00197FB9"/>
    <w:rsid w:val="001A3AD2"/>
    <w:rsid w:val="001A6404"/>
    <w:rsid w:val="001B3DEC"/>
    <w:rsid w:val="001B7702"/>
    <w:rsid w:val="001C1068"/>
    <w:rsid w:val="001C1D62"/>
    <w:rsid w:val="001C60FA"/>
    <w:rsid w:val="001C6798"/>
    <w:rsid w:val="001C6EF5"/>
    <w:rsid w:val="001D7A74"/>
    <w:rsid w:val="001E0422"/>
    <w:rsid w:val="001E0C50"/>
    <w:rsid w:val="001E1204"/>
    <w:rsid w:val="001E4D9E"/>
    <w:rsid w:val="001E5698"/>
    <w:rsid w:val="001E6D57"/>
    <w:rsid w:val="001E76D3"/>
    <w:rsid w:val="001F090F"/>
    <w:rsid w:val="001F337E"/>
    <w:rsid w:val="001F34C1"/>
    <w:rsid w:val="001F535F"/>
    <w:rsid w:val="001F60F2"/>
    <w:rsid w:val="001F632C"/>
    <w:rsid w:val="001F6568"/>
    <w:rsid w:val="00204084"/>
    <w:rsid w:val="00205F34"/>
    <w:rsid w:val="00212FBA"/>
    <w:rsid w:val="0021302F"/>
    <w:rsid w:val="0021517D"/>
    <w:rsid w:val="00216D68"/>
    <w:rsid w:val="00217F35"/>
    <w:rsid w:val="00221334"/>
    <w:rsid w:val="00221866"/>
    <w:rsid w:val="00221A9E"/>
    <w:rsid w:val="002261F1"/>
    <w:rsid w:val="00226C4A"/>
    <w:rsid w:val="0023234D"/>
    <w:rsid w:val="002349D4"/>
    <w:rsid w:val="00234C50"/>
    <w:rsid w:val="002353FD"/>
    <w:rsid w:val="00235B6E"/>
    <w:rsid w:val="00236920"/>
    <w:rsid w:val="002415D3"/>
    <w:rsid w:val="002424C5"/>
    <w:rsid w:val="00242BF2"/>
    <w:rsid w:val="002446B9"/>
    <w:rsid w:val="00246E8F"/>
    <w:rsid w:val="002605AE"/>
    <w:rsid w:val="00262136"/>
    <w:rsid w:val="00265317"/>
    <w:rsid w:val="0026533A"/>
    <w:rsid w:val="00272ACC"/>
    <w:rsid w:val="002753D3"/>
    <w:rsid w:val="002835C1"/>
    <w:rsid w:val="00284250"/>
    <w:rsid w:val="0028551B"/>
    <w:rsid w:val="002914EB"/>
    <w:rsid w:val="002916A5"/>
    <w:rsid w:val="00291E4D"/>
    <w:rsid w:val="00293AE5"/>
    <w:rsid w:val="0029411A"/>
    <w:rsid w:val="002A0A18"/>
    <w:rsid w:val="002A1B5B"/>
    <w:rsid w:val="002A22D8"/>
    <w:rsid w:val="002A2D6A"/>
    <w:rsid w:val="002A597D"/>
    <w:rsid w:val="002A6E02"/>
    <w:rsid w:val="002B12DF"/>
    <w:rsid w:val="002B46FF"/>
    <w:rsid w:val="002B619E"/>
    <w:rsid w:val="002B7F9B"/>
    <w:rsid w:val="002C1884"/>
    <w:rsid w:val="002C1F27"/>
    <w:rsid w:val="002C372A"/>
    <w:rsid w:val="002C52D9"/>
    <w:rsid w:val="002C670E"/>
    <w:rsid w:val="002D04F9"/>
    <w:rsid w:val="002D42A4"/>
    <w:rsid w:val="002D5640"/>
    <w:rsid w:val="002D5A6D"/>
    <w:rsid w:val="002E0CCF"/>
    <w:rsid w:val="002E2ED9"/>
    <w:rsid w:val="002E308D"/>
    <w:rsid w:val="002E394C"/>
    <w:rsid w:val="002F119D"/>
    <w:rsid w:val="002F1AB1"/>
    <w:rsid w:val="002F5DCC"/>
    <w:rsid w:val="002F605B"/>
    <w:rsid w:val="002F6349"/>
    <w:rsid w:val="002F6706"/>
    <w:rsid w:val="00302B60"/>
    <w:rsid w:val="00302D7B"/>
    <w:rsid w:val="003034F6"/>
    <w:rsid w:val="00305E5A"/>
    <w:rsid w:val="00306F09"/>
    <w:rsid w:val="0030723A"/>
    <w:rsid w:val="00311B85"/>
    <w:rsid w:val="00313402"/>
    <w:rsid w:val="0031475A"/>
    <w:rsid w:val="00314850"/>
    <w:rsid w:val="00322950"/>
    <w:rsid w:val="00331723"/>
    <w:rsid w:val="00331B37"/>
    <w:rsid w:val="003408FF"/>
    <w:rsid w:val="00342449"/>
    <w:rsid w:val="00345AEA"/>
    <w:rsid w:val="00356D70"/>
    <w:rsid w:val="00361966"/>
    <w:rsid w:val="00361FE3"/>
    <w:rsid w:val="0036483D"/>
    <w:rsid w:val="00370CC0"/>
    <w:rsid w:val="00376834"/>
    <w:rsid w:val="00380195"/>
    <w:rsid w:val="00385D9F"/>
    <w:rsid w:val="00392D77"/>
    <w:rsid w:val="00392F9E"/>
    <w:rsid w:val="003948BD"/>
    <w:rsid w:val="00396A29"/>
    <w:rsid w:val="00397902"/>
    <w:rsid w:val="003A145D"/>
    <w:rsid w:val="003A2335"/>
    <w:rsid w:val="003A2397"/>
    <w:rsid w:val="003A60F5"/>
    <w:rsid w:val="003A7817"/>
    <w:rsid w:val="003B1A86"/>
    <w:rsid w:val="003B6399"/>
    <w:rsid w:val="003B6812"/>
    <w:rsid w:val="003C1D28"/>
    <w:rsid w:val="003C5974"/>
    <w:rsid w:val="003C61B6"/>
    <w:rsid w:val="003C6DB5"/>
    <w:rsid w:val="003C781B"/>
    <w:rsid w:val="003D12E1"/>
    <w:rsid w:val="003D1465"/>
    <w:rsid w:val="003D44F7"/>
    <w:rsid w:val="003D557F"/>
    <w:rsid w:val="003D572D"/>
    <w:rsid w:val="003D66D9"/>
    <w:rsid w:val="003D6C50"/>
    <w:rsid w:val="003E4005"/>
    <w:rsid w:val="003E4425"/>
    <w:rsid w:val="003E5AD8"/>
    <w:rsid w:val="003F3656"/>
    <w:rsid w:val="003F3EB9"/>
    <w:rsid w:val="003F792C"/>
    <w:rsid w:val="00400502"/>
    <w:rsid w:val="004011AA"/>
    <w:rsid w:val="0040692C"/>
    <w:rsid w:val="004109C4"/>
    <w:rsid w:val="00413A72"/>
    <w:rsid w:val="00415330"/>
    <w:rsid w:val="00415415"/>
    <w:rsid w:val="00415F69"/>
    <w:rsid w:val="00422C1E"/>
    <w:rsid w:val="00424BC5"/>
    <w:rsid w:val="00430118"/>
    <w:rsid w:val="00432239"/>
    <w:rsid w:val="004322DA"/>
    <w:rsid w:val="00433162"/>
    <w:rsid w:val="0043462F"/>
    <w:rsid w:val="00435D98"/>
    <w:rsid w:val="00445272"/>
    <w:rsid w:val="004474A6"/>
    <w:rsid w:val="004508F1"/>
    <w:rsid w:val="00457E2F"/>
    <w:rsid w:val="0046457B"/>
    <w:rsid w:val="0046658A"/>
    <w:rsid w:val="00475279"/>
    <w:rsid w:val="00476FA3"/>
    <w:rsid w:val="004776D5"/>
    <w:rsid w:val="0048178D"/>
    <w:rsid w:val="0048325D"/>
    <w:rsid w:val="00483B7A"/>
    <w:rsid w:val="00484F5F"/>
    <w:rsid w:val="0048796E"/>
    <w:rsid w:val="00491642"/>
    <w:rsid w:val="0049199F"/>
    <w:rsid w:val="00492A37"/>
    <w:rsid w:val="0049364B"/>
    <w:rsid w:val="004A042B"/>
    <w:rsid w:val="004A22AF"/>
    <w:rsid w:val="004A4A36"/>
    <w:rsid w:val="004A5E4D"/>
    <w:rsid w:val="004B0F5A"/>
    <w:rsid w:val="004B56B8"/>
    <w:rsid w:val="004C03BD"/>
    <w:rsid w:val="004C3D39"/>
    <w:rsid w:val="004C6467"/>
    <w:rsid w:val="004D068F"/>
    <w:rsid w:val="004D0C23"/>
    <w:rsid w:val="004D27C5"/>
    <w:rsid w:val="004D2A18"/>
    <w:rsid w:val="004D35EE"/>
    <w:rsid w:val="004D38A9"/>
    <w:rsid w:val="004D3E46"/>
    <w:rsid w:val="004D5393"/>
    <w:rsid w:val="004D61B0"/>
    <w:rsid w:val="004D7810"/>
    <w:rsid w:val="004E0EFC"/>
    <w:rsid w:val="004E21BC"/>
    <w:rsid w:val="004E416C"/>
    <w:rsid w:val="004E4533"/>
    <w:rsid w:val="004E4EF7"/>
    <w:rsid w:val="004E5A10"/>
    <w:rsid w:val="004E63D2"/>
    <w:rsid w:val="004F2422"/>
    <w:rsid w:val="00500422"/>
    <w:rsid w:val="00500861"/>
    <w:rsid w:val="00500A3C"/>
    <w:rsid w:val="005025CB"/>
    <w:rsid w:val="005060C6"/>
    <w:rsid w:val="00510569"/>
    <w:rsid w:val="005107AD"/>
    <w:rsid w:val="0051151D"/>
    <w:rsid w:val="00513A2F"/>
    <w:rsid w:val="00515B8F"/>
    <w:rsid w:val="00516898"/>
    <w:rsid w:val="005477ED"/>
    <w:rsid w:val="0055016C"/>
    <w:rsid w:val="00550184"/>
    <w:rsid w:val="005503BF"/>
    <w:rsid w:val="005538C4"/>
    <w:rsid w:val="005656C8"/>
    <w:rsid w:val="00566847"/>
    <w:rsid w:val="0057048F"/>
    <w:rsid w:val="00570CA5"/>
    <w:rsid w:val="005739D6"/>
    <w:rsid w:val="00574295"/>
    <w:rsid w:val="005802A6"/>
    <w:rsid w:val="005835C3"/>
    <w:rsid w:val="00583C7B"/>
    <w:rsid w:val="005844F9"/>
    <w:rsid w:val="005870EC"/>
    <w:rsid w:val="005919BC"/>
    <w:rsid w:val="00595BEB"/>
    <w:rsid w:val="0059776F"/>
    <w:rsid w:val="005A0820"/>
    <w:rsid w:val="005A1AB6"/>
    <w:rsid w:val="005A6529"/>
    <w:rsid w:val="005A7CED"/>
    <w:rsid w:val="005B0494"/>
    <w:rsid w:val="005B0B40"/>
    <w:rsid w:val="005B213F"/>
    <w:rsid w:val="005B4040"/>
    <w:rsid w:val="005B4D07"/>
    <w:rsid w:val="005C2FB6"/>
    <w:rsid w:val="005C6557"/>
    <w:rsid w:val="005D0232"/>
    <w:rsid w:val="005D0DAC"/>
    <w:rsid w:val="005D15CA"/>
    <w:rsid w:val="005D26BD"/>
    <w:rsid w:val="005D4F9F"/>
    <w:rsid w:val="005D6B5C"/>
    <w:rsid w:val="005D6D36"/>
    <w:rsid w:val="005D7069"/>
    <w:rsid w:val="005D7687"/>
    <w:rsid w:val="005D79A6"/>
    <w:rsid w:val="005E36A4"/>
    <w:rsid w:val="005E41DE"/>
    <w:rsid w:val="005E5029"/>
    <w:rsid w:val="005E5595"/>
    <w:rsid w:val="005E62F6"/>
    <w:rsid w:val="005F1E3E"/>
    <w:rsid w:val="005F2AFC"/>
    <w:rsid w:val="005F544E"/>
    <w:rsid w:val="005F60D7"/>
    <w:rsid w:val="00604BA5"/>
    <w:rsid w:val="006073A4"/>
    <w:rsid w:val="00613D8A"/>
    <w:rsid w:val="00615143"/>
    <w:rsid w:val="00621E02"/>
    <w:rsid w:val="00623EFF"/>
    <w:rsid w:val="006252F4"/>
    <w:rsid w:val="00626DB9"/>
    <w:rsid w:val="006311B4"/>
    <w:rsid w:val="00632ABB"/>
    <w:rsid w:val="00633AC6"/>
    <w:rsid w:val="006451B5"/>
    <w:rsid w:val="0064597E"/>
    <w:rsid w:val="00647563"/>
    <w:rsid w:val="0064772F"/>
    <w:rsid w:val="006500B4"/>
    <w:rsid w:val="00655C57"/>
    <w:rsid w:val="00663051"/>
    <w:rsid w:val="00664A67"/>
    <w:rsid w:val="00666650"/>
    <w:rsid w:val="0067348B"/>
    <w:rsid w:val="0067627A"/>
    <w:rsid w:val="00677BF9"/>
    <w:rsid w:val="00677D7B"/>
    <w:rsid w:val="00691076"/>
    <w:rsid w:val="00695E13"/>
    <w:rsid w:val="006965DE"/>
    <w:rsid w:val="006971F8"/>
    <w:rsid w:val="006A0EAA"/>
    <w:rsid w:val="006A1692"/>
    <w:rsid w:val="006A66BE"/>
    <w:rsid w:val="006B04AF"/>
    <w:rsid w:val="006B087D"/>
    <w:rsid w:val="006B1CF7"/>
    <w:rsid w:val="006B38A8"/>
    <w:rsid w:val="006C0FCE"/>
    <w:rsid w:val="006C346C"/>
    <w:rsid w:val="006C455C"/>
    <w:rsid w:val="006C5CA9"/>
    <w:rsid w:val="006C6391"/>
    <w:rsid w:val="006D0088"/>
    <w:rsid w:val="006D0E54"/>
    <w:rsid w:val="006D27AE"/>
    <w:rsid w:val="006D46BF"/>
    <w:rsid w:val="006D76F8"/>
    <w:rsid w:val="006E3BAE"/>
    <w:rsid w:val="006E4167"/>
    <w:rsid w:val="006E6A3D"/>
    <w:rsid w:val="006F0EA6"/>
    <w:rsid w:val="006F1823"/>
    <w:rsid w:val="006F7160"/>
    <w:rsid w:val="00701CB6"/>
    <w:rsid w:val="007028C7"/>
    <w:rsid w:val="00703303"/>
    <w:rsid w:val="00704BE8"/>
    <w:rsid w:val="00704FF2"/>
    <w:rsid w:val="00712BAA"/>
    <w:rsid w:val="00713146"/>
    <w:rsid w:val="007148D1"/>
    <w:rsid w:val="00714DD9"/>
    <w:rsid w:val="00717E8F"/>
    <w:rsid w:val="007202E1"/>
    <w:rsid w:val="00726EBA"/>
    <w:rsid w:val="00727265"/>
    <w:rsid w:val="00727297"/>
    <w:rsid w:val="00730554"/>
    <w:rsid w:val="007325E5"/>
    <w:rsid w:val="00734554"/>
    <w:rsid w:val="00736B74"/>
    <w:rsid w:val="00737974"/>
    <w:rsid w:val="00737AC4"/>
    <w:rsid w:val="0074006B"/>
    <w:rsid w:val="00742356"/>
    <w:rsid w:val="00743072"/>
    <w:rsid w:val="00747516"/>
    <w:rsid w:val="00750569"/>
    <w:rsid w:val="00752E1E"/>
    <w:rsid w:val="00755BBD"/>
    <w:rsid w:val="00755C3B"/>
    <w:rsid w:val="0075783C"/>
    <w:rsid w:val="00761CC1"/>
    <w:rsid w:val="00762E21"/>
    <w:rsid w:val="00764BBF"/>
    <w:rsid w:val="00772254"/>
    <w:rsid w:val="00773598"/>
    <w:rsid w:val="00773FD9"/>
    <w:rsid w:val="00777BC8"/>
    <w:rsid w:val="00787F66"/>
    <w:rsid w:val="00795022"/>
    <w:rsid w:val="007A245F"/>
    <w:rsid w:val="007A3099"/>
    <w:rsid w:val="007A37DF"/>
    <w:rsid w:val="007A69E8"/>
    <w:rsid w:val="007B0E9F"/>
    <w:rsid w:val="007B2333"/>
    <w:rsid w:val="007B4521"/>
    <w:rsid w:val="007B4C9A"/>
    <w:rsid w:val="007B78C5"/>
    <w:rsid w:val="007C1C79"/>
    <w:rsid w:val="007C1C7C"/>
    <w:rsid w:val="007C36BC"/>
    <w:rsid w:val="007C54B9"/>
    <w:rsid w:val="007C584D"/>
    <w:rsid w:val="007C661F"/>
    <w:rsid w:val="007C73F5"/>
    <w:rsid w:val="007D0B45"/>
    <w:rsid w:val="007D1DFC"/>
    <w:rsid w:val="007D23C2"/>
    <w:rsid w:val="007D24E1"/>
    <w:rsid w:val="007D489F"/>
    <w:rsid w:val="007D5057"/>
    <w:rsid w:val="007D5D0C"/>
    <w:rsid w:val="007D63CD"/>
    <w:rsid w:val="007D7CF8"/>
    <w:rsid w:val="007E1D8E"/>
    <w:rsid w:val="007E2F3F"/>
    <w:rsid w:val="007E53CC"/>
    <w:rsid w:val="007E5576"/>
    <w:rsid w:val="007E569F"/>
    <w:rsid w:val="007F191B"/>
    <w:rsid w:val="007F26E0"/>
    <w:rsid w:val="007F3C8C"/>
    <w:rsid w:val="007F4A32"/>
    <w:rsid w:val="007F5034"/>
    <w:rsid w:val="007F6026"/>
    <w:rsid w:val="00800FC9"/>
    <w:rsid w:val="008045B6"/>
    <w:rsid w:val="0080539A"/>
    <w:rsid w:val="00805554"/>
    <w:rsid w:val="00805B35"/>
    <w:rsid w:val="00806AAE"/>
    <w:rsid w:val="0081092B"/>
    <w:rsid w:val="0081464D"/>
    <w:rsid w:val="0081543B"/>
    <w:rsid w:val="008174A1"/>
    <w:rsid w:val="00820947"/>
    <w:rsid w:val="00821C34"/>
    <w:rsid w:val="008226BB"/>
    <w:rsid w:val="008245B1"/>
    <w:rsid w:val="008335B2"/>
    <w:rsid w:val="00834425"/>
    <w:rsid w:val="00837532"/>
    <w:rsid w:val="0084003E"/>
    <w:rsid w:val="00843A24"/>
    <w:rsid w:val="00843D8C"/>
    <w:rsid w:val="00845B14"/>
    <w:rsid w:val="008508BC"/>
    <w:rsid w:val="00852DC8"/>
    <w:rsid w:val="0085473E"/>
    <w:rsid w:val="00854C28"/>
    <w:rsid w:val="00856521"/>
    <w:rsid w:val="00864D11"/>
    <w:rsid w:val="0086595C"/>
    <w:rsid w:val="00865E8F"/>
    <w:rsid w:val="00866F37"/>
    <w:rsid w:val="00871D8E"/>
    <w:rsid w:val="008727A7"/>
    <w:rsid w:val="00872CF5"/>
    <w:rsid w:val="00872D8B"/>
    <w:rsid w:val="00874D72"/>
    <w:rsid w:val="00875D97"/>
    <w:rsid w:val="00875E86"/>
    <w:rsid w:val="008859D5"/>
    <w:rsid w:val="0088657D"/>
    <w:rsid w:val="00891692"/>
    <w:rsid w:val="00891FE8"/>
    <w:rsid w:val="0089761D"/>
    <w:rsid w:val="008A2FEF"/>
    <w:rsid w:val="008A3573"/>
    <w:rsid w:val="008A75F4"/>
    <w:rsid w:val="008A7825"/>
    <w:rsid w:val="008B48C8"/>
    <w:rsid w:val="008C22E7"/>
    <w:rsid w:val="008C6EE6"/>
    <w:rsid w:val="008C71C3"/>
    <w:rsid w:val="008C7A53"/>
    <w:rsid w:val="008C7BAA"/>
    <w:rsid w:val="008D57D6"/>
    <w:rsid w:val="008E2BFB"/>
    <w:rsid w:val="008E3890"/>
    <w:rsid w:val="008E491C"/>
    <w:rsid w:val="008E73E8"/>
    <w:rsid w:val="008F4AFD"/>
    <w:rsid w:val="00903E41"/>
    <w:rsid w:val="0090534E"/>
    <w:rsid w:val="009062A9"/>
    <w:rsid w:val="00907AEC"/>
    <w:rsid w:val="00913A73"/>
    <w:rsid w:val="00915B1C"/>
    <w:rsid w:val="00925BE2"/>
    <w:rsid w:val="00947BE1"/>
    <w:rsid w:val="00947E3A"/>
    <w:rsid w:val="00950B97"/>
    <w:rsid w:val="00950C84"/>
    <w:rsid w:val="0095392E"/>
    <w:rsid w:val="00953BB1"/>
    <w:rsid w:val="00955838"/>
    <w:rsid w:val="0096093A"/>
    <w:rsid w:val="0096195F"/>
    <w:rsid w:val="00966AB9"/>
    <w:rsid w:val="0097132D"/>
    <w:rsid w:val="00974E38"/>
    <w:rsid w:val="00975E40"/>
    <w:rsid w:val="009761C5"/>
    <w:rsid w:val="00983F02"/>
    <w:rsid w:val="00991473"/>
    <w:rsid w:val="009914A5"/>
    <w:rsid w:val="00991526"/>
    <w:rsid w:val="00992A10"/>
    <w:rsid w:val="0099398B"/>
    <w:rsid w:val="0099533B"/>
    <w:rsid w:val="009A2370"/>
    <w:rsid w:val="009A67B3"/>
    <w:rsid w:val="009A6A95"/>
    <w:rsid w:val="009A7A5C"/>
    <w:rsid w:val="009B250C"/>
    <w:rsid w:val="009B2F6B"/>
    <w:rsid w:val="009C1DA8"/>
    <w:rsid w:val="009D106B"/>
    <w:rsid w:val="009D2684"/>
    <w:rsid w:val="009D4586"/>
    <w:rsid w:val="009D63FF"/>
    <w:rsid w:val="009D724A"/>
    <w:rsid w:val="009E237B"/>
    <w:rsid w:val="009E3ACF"/>
    <w:rsid w:val="009E701D"/>
    <w:rsid w:val="009E7B26"/>
    <w:rsid w:val="009F42AD"/>
    <w:rsid w:val="009F46D4"/>
    <w:rsid w:val="009F47EA"/>
    <w:rsid w:val="009F4C82"/>
    <w:rsid w:val="009F6473"/>
    <w:rsid w:val="00A05A0F"/>
    <w:rsid w:val="00A07B47"/>
    <w:rsid w:val="00A1127B"/>
    <w:rsid w:val="00A132CE"/>
    <w:rsid w:val="00A13BB4"/>
    <w:rsid w:val="00A1634D"/>
    <w:rsid w:val="00A17AEE"/>
    <w:rsid w:val="00A20F04"/>
    <w:rsid w:val="00A21C2E"/>
    <w:rsid w:val="00A2389C"/>
    <w:rsid w:val="00A24C4A"/>
    <w:rsid w:val="00A33813"/>
    <w:rsid w:val="00A444D6"/>
    <w:rsid w:val="00A456BD"/>
    <w:rsid w:val="00A51160"/>
    <w:rsid w:val="00A526A1"/>
    <w:rsid w:val="00A60C4B"/>
    <w:rsid w:val="00A7262D"/>
    <w:rsid w:val="00A74781"/>
    <w:rsid w:val="00A76065"/>
    <w:rsid w:val="00A77A17"/>
    <w:rsid w:val="00A77B2D"/>
    <w:rsid w:val="00A817B2"/>
    <w:rsid w:val="00A82A62"/>
    <w:rsid w:val="00A85A44"/>
    <w:rsid w:val="00A85C88"/>
    <w:rsid w:val="00A9182A"/>
    <w:rsid w:val="00A96C04"/>
    <w:rsid w:val="00AA1FC1"/>
    <w:rsid w:val="00AA22B5"/>
    <w:rsid w:val="00AA2545"/>
    <w:rsid w:val="00AA3CF4"/>
    <w:rsid w:val="00AB2D05"/>
    <w:rsid w:val="00AB535F"/>
    <w:rsid w:val="00AB6758"/>
    <w:rsid w:val="00AC269A"/>
    <w:rsid w:val="00AC425B"/>
    <w:rsid w:val="00AC5737"/>
    <w:rsid w:val="00AD7B43"/>
    <w:rsid w:val="00AE1789"/>
    <w:rsid w:val="00AE2D83"/>
    <w:rsid w:val="00AE759D"/>
    <w:rsid w:val="00AF078D"/>
    <w:rsid w:val="00AF22F5"/>
    <w:rsid w:val="00AF50C1"/>
    <w:rsid w:val="00B01EF3"/>
    <w:rsid w:val="00B03D83"/>
    <w:rsid w:val="00B0526F"/>
    <w:rsid w:val="00B07781"/>
    <w:rsid w:val="00B12FBA"/>
    <w:rsid w:val="00B16796"/>
    <w:rsid w:val="00B2028C"/>
    <w:rsid w:val="00B21CF1"/>
    <w:rsid w:val="00B23359"/>
    <w:rsid w:val="00B24899"/>
    <w:rsid w:val="00B24ED8"/>
    <w:rsid w:val="00B27016"/>
    <w:rsid w:val="00B351A2"/>
    <w:rsid w:val="00B358F4"/>
    <w:rsid w:val="00B40E6B"/>
    <w:rsid w:val="00B41716"/>
    <w:rsid w:val="00B41A73"/>
    <w:rsid w:val="00B41C4F"/>
    <w:rsid w:val="00B50808"/>
    <w:rsid w:val="00B52775"/>
    <w:rsid w:val="00B565E4"/>
    <w:rsid w:val="00B56B8D"/>
    <w:rsid w:val="00B57200"/>
    <w:rsid w:val="00B61DE9"/>
    <w:rsid w:val="00B62318"/>
    <w:rsid w:val="00B648D7"/>
    <w:rsid w:val="00B6562A"/>
    <w:rsid w:val="00B711A3"/>
    <w:rsid w:val="00B72EAC"/>
    <w:rsid w:val="00B74EEF"/>
    <w:rsid w:val="00B76539"/>
    <w:rsid w:val="00B778AB"/>
    <w:rsid w:val="00B77C2B"/>
    <w:rsid w:val="00B77E36"/>
    <w:rsid w:val="00B8297F"/>
    <w:rsid w:val="00B866B6"/>
    <w:rsid w:val="00B87481"/>
    <w:rsid w:val="00B942A1"/>
    <w:rsid w:val="00B94E26"/>
    <w:rsid w:val="00B95578"/>
    <w:rsid w:val="00B959D2"/>
    <w:rsid w:val="00B976C0"/>
    <w:rsid w:val="00BA037A"/>
    <w:rsid w:val="00BA2BF4"/>
    <w:rsid w:val="00BA369B"/>
    <w:rsid w:val="00BA569E"/>
    <w:rsid w:val="00BB1317"/>
    <w:rsid w:val="00BB2C2D"/>
    <w:rsid w:val="00BB505F"/>
    <w:rsid w:val="00BB6BB0"/>
    <w:rsid w:val="00BC003D"/>
    <w:rsid w:val="00BC321B"/>
    <w:rsid w:val="00BC5ACF"/>
    <w:rsid w:val="00BD2426"/>
    <w:rsid w:val="00BD3003"/>
    <w:rsid w:val="00BD5B0E"/>
    <w:rsid w:val="00BD7DE7"/>
    <w:rsid w:val="00BE145C"/>
    <w:rsid w:val="00BE4670"/>
    <w:rsid w:val="00BE4BAD"/>
    <w:rsid w:val="00BE68DC"/>
    <w:rsid w:val="00C006A6"/>
    <w:rsid w:val="00C02736"/>
    <w:rsid w:val="00C02E5C"/>
    <w:rsid w:val="00C033D7"/>
    <w:rsid w:val="00C068B9"/>
    <w:rsid w:val="00C077F6"/>
    <w:rsid w:val="00C07CD1"/>
    <w:rsid w:val="00C13ADF"/>
    <w:rsid w:val="00C153C5"/>
    <w:rsid w:val="00C169DA"/>
    <w:rsid w:val="00C206B3"/>
    <w:rsid w:val="00C31541"/>
    <w:rsid w:val="00C37473"/>
    <w:rsid w:val="00C51E9F"/>
    <w:rsid w:val="00C55BA5"/>
    <w:rsid w:val="00C65FAD"/>
    <w:rsid w:val="00C67DCF"/>
    <w:rsid w:val="00C73C4A"/>
    <w:rsid w:val="00C74B17"/>
    <w:rsid w:val="00C76A27"/>
    <w:rsid w:val="00C80431"/>
    <w:rsid w:val="00C806BD"/>
    <w:rsid w:val="00C84699"/>
    <w:rsid w:val="00C858D6"/>
    <w:rsid w:val="00C920C8"/>
    <w:rsid w:val="00C96BED"/>
    <w:rsid w:val="00CA2D8A"/>
    <w:rsid w:val="00CA35F1"/>
    <w:rsid w:val="00CB0014"/>
    <w:rsid w:val="00CB1D72"/>
    <w:rsid w:val="00CB72EC"/>
    <w:rsid w:val="00CC161E"/>
    <w:rsid w:val="00CC608D"/>
    <w:rsid w:val="00CD3FE9"/>
    <w:rsid w:val="00CE052D"/>
    <w:rsid w:val="00CE0ABE"/>
    <w:rsid w:val="00CE22A6"/>
    <w:rsid w:val="00CE3DEB"/>
    <w:rsid w:val="00CE736C"/>
    <w:rsid w:val="00CE7E89"/>
    <w:rsid w:val="00CF012F"/>
    <w:rsid w:val="00CF04F6"/>
    <w:rsid w:val="00CF317D"/>
    <w:rsid w:val="00CF4829"/>
    <w:rsid w:val="00D00D8E"/>
    <w:rsid w:val="00D0185B"/>
    <w:rsid w:val="00D02753"/>
    <w:rsid w:val="00D02F79"/>
    <w:rsid w:val="00D030B4"/>
    <w:rsid w:val="00D07ED2"/>
    <w:rsid w:val="00D14E13"/>
    <w:rsid w:val="00D16099"/>
    <w:rsid w:val="00D16C8D"/>
    <w:rsid w:val="00D16FD3"/>
    <w:rsid w:val="00D22B74"/>
    <w:rsid w:val="00D25853"/>
    <w:rsid w:val="00D30597"/>
    <w:rsid w:val="00D3269E"/>
    <w:rsid w:val="00D35966"/>
    <w:rsid w:val="00D4287D"/>
    <w:rsid w:val="00D44C6C"/>
    <w:rsid w:val="00D4550E"/>
    <w:rsid w:val="00D5513E"/>
    <w:rsid w:val="00D55F32"/>
    <w:rsid w:val="00D56A68"/>
    <w:rsid w:val="00D56DD9"/>
    <w:rsid w:val="00D6373C"/>
    <w:rsid w:val="00D66E24"/>
    <w:rsid w:val="00D70AE5"/>
    <w:rsid w:val="00D710AA"/>
    <w:rsid w:val="00D744B7"/>
    <w:rsid w:val="00D756C3"/>
    <w:rsid w:val="00D8285D"/>
    <w:rsid w:val="00D83DCE"/>
    <w:rsid w:val="00D83E06"/>
    <w:rsid w:val="00D85FC3"/>
    <w:rsid w:val="00D8798F"/>
    <w:rsid w:val="00D93F1A"/>
    <w:rsid w:val="00DA0612"/>
    <w:rsid w:val="00DA73EE"/>
    <w:rsid w:val="00DB7460"/>
    <w:rsid w:val="00DB75DC"/>
    <w:rsid w:val="00DB76D2"/>
    <w:rsid w:val="00DC33F4"/>
    <w:rsid w:val="00DC35C3"/>
    <w:rsid w:val="00DC4D22"/>
    <w:rsid w:val="00DD114B"/>
    <w:rsid w:val="00DD5972"/>
    <w:rsid w:val="00DD62CC"/>
    <w:rsid w:val="00DD683E"/>
    <w:rsid w:val="00DE1EBB"/>
    <w:rsid w:val="00DE2922"/>
    <w:rsid w:val="00DE3493"/>
    <w:rsid w:val="00DE4342"/>
    <w:rsid w:val="00DE55BE"/>
    <w:rsid w:val="00DE6017"/>
    <w:rsid w:val="00DE6CAE"/>
    <w:rsid w:val="00DE7CA6"/>
    <w:rsid w:val="00DF19C2"/>
    <w:rsid w:val="00DF39BF"/>
    <w:rsid w:val="00DF71C6"/>
    <w:rsid w:val="00E00FFB"/>
    <w:rsid w:val="00E03838"/>
    <w:rsid w:val="00E04D9E"/>
    <w:rsid w:val="00E072A7"/>
    <w:rsid w:val="00E124B2"/>
    <w:rsid w:val="00E13C1A"/>
    <w:rsid w:val="00E245B0"/>
    <w:rsid w:val="00E24642"/>
    <w:rsid w:val="00E306DB"/>
    <w:rsid w:val="00E310D3"/>
    <w:rsid w:val="00E33443"/>
    <w:rsid w:val="00E33A20"/>
    <w:rsid w:val="00E3405F"/>
    <w:rsid w:val="00E37520"/>
    <w:rsid w:val="00E37666"/>
    <w:rsid w:val="00E51885"/>
    <w:rsid w:val="00E51F21"/>
    <w:rsid w:val="00E52A83"/>
    <w:rsid w:val="00E52E7C"/>
    <w:rsid w:val="00E52ECA"/>
    <w:rsid w:val="00E61567"/>
    <w:rsid w:val="00E70325"/>
    <w:rsid w:val="00E727DB"/>
    <w:rsid w:val="00E75920"/>
    <w:rsid w:val="00E75D26"/>
    <w:rsid w:val="00E76C39"/>
    <w:rsid w:val="00E82E93"/>
    <w:rsid w:val="00E8399B"/>
    <w:rsid w:val="00E84988"/>
    <w:rsid w:val="00E851F8"/>
    <w:rsid w:val="00E86B24"/>
    <w:rsid w:val="00E93D99"/>
    <w:rsid w:val="00E947AD"/>
    <w:rsid w:val="00EA076D"/>
    <w:rsid w:val="00EA341D"/>
    <w:rsid w:val="00EA4ACD"/>
    <w:rsid w:val="00EA4FC9"/>
    <w:rsid w:val="00EB2EFB"/>
    <w:rsid w:val="00EB3D60"/>
    <w:rsid w:val="00EB420C"/>
    <w:rsid w:val="00EB61BA"/>
    <w:rsid w:val="00EB684B"/>
    <w:rsid w:val="00EB7724"/>
    <w:rsid w:val="00EC01A9"/>
    <w:rsid w:val="00EC24FC"/>
    <w:rsid w:val="00EC2635"/>
    <w:rsid w:val="00EC26BC"/>
    <w:rsid w:val="00EC470D"/>
    <w:rsid w:val="00EC75C8"/>
    <w:rsid w:val="00ED5C61"/>
    <w:rsid w:val="00EE2404"/>
    <w:rsid w:val="00EE5018"/>
    <w:rsid w:val="00EE555C"/>
    <w:rsid w:val="00EE725A"/>
    <w:rsid w:val="00EF0C45"/>
    <w:rsid w:val="00EF3A8C"/>
    <w:rsid w:val="00EF57D3"/>
    <w:rsid w:val="00EF7BA3"/>
    <w:rsid w:val="00F02B81"/>
    <w:rsid w:val="00F04C93"/>
    <w:rsid w:val="00F04E8C"/>
    <w:rsid w:val="00F04F3B"/>
    <w:rsid w:val="00F106E1"/>
    <w:rsid w:val="00F10B4A"/>
    <w:rsid w:val="00F12293"/>
    <w:rsid w:val="00F13BF2"/>
    <w:rsid w:val="00F14683"/>
    <w:rsid w:val="00F157B5"/>
    <w:rsid w:val="00F17505"/>
    <w:rsid w:val="00F176E9"/>
    <w:rsid w:val="00F17DCF"/>
    <w:rsid w:val="00F27306"/>
    <w:rsid w:val="00F35451"/>
    <w:rsid w:val="00F40EB5"/>
    <w:rsid w:val="00F44AC0"/>
    <w:rsid w:val="00F53BDC"/>
    <w:rsid w:val="00F54633"/>
    <w:rsid w:val="00F6122E"/>
    <w:rsid w:val="00F647EA"/>
    <w:rsid w:val="00F64ED6"/>
    <w:rsid w:val="00F677E5"/>
    <w:rsid w:val="00F70D0A"/>
    <w:rsid w:val="00F71260"/>
    <w:rsid w:val="00F73503"/>
    <w:rsid w:val="00F74C3D"/>
    <w:rsid w:val="00F766DC"/>
    <w:rsid w:val="00F76D3B"/>
    <w:rsid w:val="00F76D7B"/>
    <w:rsid w:val="00F76FD7"/>
    <w:rsid w:val="00F86691"/>
    <w:rsid w:val="00F914D3"/>
    <w:rsid w:val="00F95C7C"/>
    <w:rsid w:val="00F95F84"/>
    <w:rsid w:val="00F96615"/>
    <w:rsid w:val="00F96CAC"/>
    <w:rsid w:val="00FA2871"/>
    <w:rsid w:val="00FA4013"/>
    <w:rsid w:val="00FA4330"/>
    <w:rsid w:val="00FA5E41"/>
    <w:rsid w:val="00FB2538"/>
    <w:rsid w:val="00FB2A79"/>
    <w:rsid w:val="00FB3125"/>
    <w:rsid w:val="00FB6CC2"/>
    <w:rsid w:val="00FC4DFA"/>
    <w:rsid w:val="00FC5256"/>
    <w:rsid w:val="00FC6E8A"/>
    <w:rsid w:val="00FD2DD7"/>
    <w:rsid w:val="00FD5536"/>
    <w:rsid w:val="00FD6D7D"/>
    <w:rsid w:val="00FE00FD"/>
    <w:rsid w:val="00FE30EC"/>
    <w:rsid w:val="00FE3556"/>
    <w:rsid w:val="00FF56B3"/>
    <w:rsid w:val="031B39C3"/>
    <w:rsid w:val="031D5BCE"/>
    <w:rsid w:val="046E7973"/>
    <w:rsid w:val="08444332"/>
    <w:rsid w:val="0C750DE8"/>
    <w:rsid w:val="0CCF0C16"/>
    <w:rsid w:val="0E5B01AD"/>
    <w:rsid w:val="10CE6646"/>
    <w:rsid w:val="10D451FF"/>
    <w:rsid w:val="144156AE"/>
    <w:rsid w:val="17CC37B0"/>
    <w:rsid w:val="1CDA2ECD"/>
    <w:rsid w:val="1CDE10F8"/>
    <w:rsid w:val="1DD47EA3"/>
    <w:rsid w:val="1DED1B40"/>
    <w:rsid w:val="1E7F0F28"/>
    <w:rsid w:val="1FEE84FD"/>
    <w:rsid w:val="1FFE86F8"/>
    <w:rsid w:val="23544B68"/>
    <w:rsid w:val="24D97657"/>
    <w:rsid w:val="2533497D"/>
    <w:rsid w:val="25CF7A5C"/>
    <w:rsid w:val="27B44D7B"/>
    <w:rsid w:val="27C01842"/>
    <w:rsid w:val="2A679E71"/>
    <w:rsid w:val="2BFFE34E"/>
    <w:rsid w:val="2CFA62B6"/>
    <w:rsid w:val="2DCE4F38"/>
    <w:rsid w:val="2DD51E6E"/>
    <w:rsid w:val="2E2F0FA2"/>
    <w:rsid w:val="2F7DBCA5"/>
    <w:rsid w:val="31EE0332"/>
    <w:rsid w:val="320C2E6A"/>
    <w:rsid w:val="32BC05BA"/>
    <w:rsid w:val="3365383A"/>
    <w:rsid w:val="37310856"/>
    <w:rsid w:val="380077EF"/>
    <w:rsid w:val="3AF7C361"/>
    <w:rsid w:val="3C26123D"/>
    <w:rsid w:val="3D7D85E7"/>
    <w:rsid w:val="3E3FC346"/>
    <w:rsid w:val="3EA42FCD"/>
    <w:rsid w:val="3EBDF756"/>
    <w:rsid w:val="3ECE2ED3"/>
    <w:rsid w:val="3EF2B150"/>
    <w:rsid w:val="3F274A39"/>
    <w:rsid w:val="3F7BDA4A"/>
    <w:rsid w:val="3FDB0A06"/>
    <w:rsid w:val="3FF1B673"/>
    <w:rsid w:val="456F634B"/>
    <w:rsid w:val="48E00879"/>
    <w:rsid w:val="4BE7EC7E"/>
    <w:rsid w:val="4DFFDBFB"/>
    <w:rsid w:val="4E5F49E8"/>
    <w:rsid w:val="4E6E1B8B"/>
    <w:rsid w:val="4F665B16"/>
    <w:rsid w:val="4FFFB654"/>
    <w:rsid w:val="516BA547"/>
    <w:rsid w:val="55ED28D3"/>
    <w:rsid w:val="578351B1"/>
    <w:rsid w:val="57DF28D2"/>
    <w:rsid w:val="593750B1"/>
    <w:rsid w:val="5995494A"/>
    <w:rsid w:val="5B045EFE"/>
    <w:rsid w:val="5BFB468F"/>
    <w:rsid w:val="5BFF9C34"/>
    <w:rsid w:val="5C7D28C6"/>
    <w:rsid w:val="5CD17BED"/>
    <w:rsid w:val="5D3A154A"/>
    <w:rsid w:val="5DBF00FE"/>
    <w:rsid w:val="5EFE27DA"/>
    <w:rsid w:val="5F37537D"/>
    <w:rsid w:val="5F433D54"/>
    <w:rsid w:val="5F77A4C0"/>
    <w:rsid w:val="5FCF24C7"/>
    <w:rsid w:val="5FEF3685"/>
    <w:rsid w:val="60154CBE"/>
    <w:rsid w:val="628C3FA2"/>
    <w:rsid w:val="62F7FE85"/>
    <w:rsid w:val="64350A15"/>
    <w:rsid w:val="64D75C43"/>
    <w:rsid w:val="65AD5D84"/>
    <w:rsid w:val="65FA3AE0"/>
    <w:rsid w:val="670765D0"/>
    <w:rsid w:val="67C96B76"/>
    <w:rsid w:val="694E3BB9"/>
    <w:rsid w:val="69F5CE45"/>
    <w:rsid w:val="69FE14F7"/>
    <w:rsid w:val="6D9B6798"/>
    <w:rsid w:val="6DCF372D"/>
    <w:rsid w:val="6DFBC022"/>
    <w:rsid w:val="6F4B15E8"/>
    <w:rsid w:val="6F7FA1E2"/>
    <w:rsid w:val="72BFADD4"/>
    <w:rsid w:val="72DC98B3"/>
    <w:rsid w:val="730642E6"/>
    <w:rsid w:val="73E7A6B4"/>
    <w:rsid w:val="73F6FC56"/>
    <w:rsid w:val="7509529B"/>
    <w:rsid w:val="75AFBBBF"/>
    <w:rsid w:val="75DFDD22"/>
    <w:rsid w:val="75FBBD0A"/>
    <w:rsid w:val="764E9440"/>
    <w:rsid w:val="767E55E6"/>
    <w:rsid w:val="76AFA5FF"/>
    <w:rsid w:val="76FE0C00"/>
    <w:rsid w:val="773E3D6E"/>
    <w:rsid w:val="778F210F"/>
    <w:rsid w:val="779E5E78"/>
    <w:rsid w:val="77FF12B4"/>
    <w:rsid w:val="7809188F"/>
    <w:rsid w:val="78EE47DE"/>
    <w:rsid w:val="79754282"/>
    <w:rsid w:val="79B62F60"/>
    <w:rsid w:val="7A9B054A"/>
    <w:rsid w:val="7AFFA63E"/>
    <w:rsid w:val="7D9331CB"/>
    <w:rsid w:val="7DD50646"/>
    <w:rsid w:val="7DDEDC0B"/>
    <w:rsid w:val="7DF1F392"/>
    <w:rsid w:val="7DFF1E50"/>
    <w:rsid w:val="7EBDABF9"/>
    <w:rsid w:val="7EE38CE6"/>
    <w:rsid w:val="7EED9D59"/>
    <w:rsid w:val="7EF718F1"/>
    <w:rsid w:val="7EFF3F28"/>
    <w:rsid w:val="7F2EA06C"/>
    <w:rsid w:val="7F6D2EBC"/>
    <w:rsid w:val="7F6F151A"/>
    <w:rsid w:val="7F6FDEB2"/>
    <w:rsid w:val="7F6FF74D"/>
    <w:rsid w:val="7F7ABBCE"/>
    <w:rsid w:val="7F7D3BD6"/>
    <w:rsid w:val="7F8B9C40"/>
    <w:rsid w:val="7FB71059"/>
    <w:rsid w:val="7FBD954F"/>
    <w:rsid w:val="7FC7B4E8"/>
    <w:rsid w:val="7FF436A0"/>
    <w:rsid w:val="7FF7E9B4"/>
    <w:rsid w:val="7FFAF99C"/>
    <w:rsid w:val="7FFC3782"/>
    <w:rsid w:val="7FFC3A11"/>
    <w:rsid w:val="7FFD3B22"/>
    <w:rsid w:val="7FFDC6B4"/>
    <w:rsid w:val="7FFE0AAD"/>
    <w:rsid w:val="7FFE95D6"/>
    <w:rsid w:val="7FFF0E1B"/>
    <w:rsid w:val="8F9FA901"/>
    <w:rsid w:val="9B90C6B1"/>
    <w:rsid w:val="9BFD970C"/>
    <w:rsid w:val="9DFF8DBD"/>
    <w:rsid w:val="A8F742FF"/>
    <w:rsid w:val="ADB71A77"/>
    <w:rsid w:val="AF5AC875"/>
    <w:rsid w:val="AF676308"/>
    <w:rsid w:val="AFA98A96"/>
    <w:rsid w:val="AFADCECF"/>
    <w:rsid w:val="AFDBBC80"/>
    <w:rsid w:val="AFF7EB66"/>
    <w:rsid w:val="B0FF1739"/>
    <w:rsid w:val="B7DFF2B2"/>
    <w:rsid w:val="B9FFB1B4"/>
    <w:rsid w:val="BBF568AB"/>
    <w:rsid w:val="BDF7AE33"/>
    <w:rsid w:val="BEBF015D"/>
    <w:rsid w:val="BEBF5E53"/>
    <w:rsid w:val="BEDFDDC5"/>
    <w:rsid w:val="BEFE8F82"/>
    <w:rsid w:val="BEFF9136"/>
    <w:rsid w:val="BF4BFD5C"/>
    <w:rsid w:val="BFB978EF"/>
    <w:rsid w:val="BFEDCB18"/>
    <w:rsid w:val="BFEE5C6C"/>
    <w:rsid w:val="BFFB4B68"/>
    <w:rsid w:val="CAFFBCF6"/>
    <w:rsid w:val="CCFB62A7"/>
    <w:rsid w:val="D0DFD6A8"/>
    <w:rsid w:val="D35FDD1C"/>
    <w:rsid w:val="D5FF81C8"/>
    <w:rsid w:val="D67BF085"/>
    <w:rsid w:val="D69F6680"/>
    <w:rsid w:val="DB5F5242"/>
    <w:rsid w:val="DBB7E3D0"/>
    <w:rsid w:val="DBDDC25A"/>
    <w:rsid w:val="DBE953F4"/>
    <w:rsid w:val="DBF447D3"/>
    <w:rsid w:val="DD3FB969"/>
    <w:rsid w:val="DFCCB5F7"/>
    <w:rsid w:val="DFDF293D"/>
    <w:rsid w:val="DFFBCD4E"/>
    <w:rsid w:val="E5FF93B7"/>
    <w:rsid w:val="E7B727E7"/>
    <w:rsid w:val="EC212494"/>
    <w:rsid w:val="EC7DA363"/>
    <w:rsid w:val="EEF7152A"/>
    <w:rsid w:val="EFDDAE72"/>
    <w:rsid w:val="EFEF01FD"/>
    <w:rsid w:val="F0FEA4A7"/>
    <w:rsid w:val="F4731A3A"/>
    <w:rsid w:val="F6F7A3EA"/>
    <w:rsid w:val="F6FF2C9C"/>
    <w:rsid w:val="F70F2876"/>
    <w:rsid w:val="F7FFFCB0"/>
    <w:rsid w:val="F95D321C"/>
    <w:rsid w:val="FA7FFA9D"/>
    <w:rsid w:val="FAFF1901"/>
    <w:rsid w:val="FB6B3C26"/>
    <w:rsid w:val="FB6EE5FF"/>
    <w:rsid w:val="FBDF59DD"/>
    <w:rsid w:val="FC1FA808"/>
    <w:rsid w:val="FC2FC4E2"/>
    <w:rsid w:val="FCFF572E"/>
    <w:rsid w:val="FD7B2765"/>
    <w:rsid w:val="FDCE6E9E"/>
    <w:rsid w:val="FDDDB192"/>
    <w:rsid w:val="FE7F17BE"/>
    <w:rsid w:val="FE8FB3B0"/>
    <w:rsid w:val="FEBEFC20"/>
    <w:rsid w:val="FEF3C215"/>
    <w:rsid w:val="FEFFAA46"/>
    <w:rsid w:val="FF177FEC"/>
    <w:rsid w:val="FF2C1435"/>
    <w:rsid w:val="FF3F7BB1"/>
    <w:rsid w:val="FF5DD215"/>
    <w:rsid w:val="FF6F4E65"/>
    <w:rsid w:val="FF7A4153"/>
    <w:rsid w:val="FF7B71BB"/>
    <w:rsid w:val="FF9F3BEB"/>
    <w:rsid w:val="FFD2CBBC"/>
    <w:rsid w:val="FFEF2BA7"/>
    <w:rsid w:val="FFFB2E7C"/>
    <w:rsid w:val="FFFDE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433</Words>
  <Characters>2473</Characters>
  <Lines>20</Lines>
  <Paragraphs>5</Paragraphs>
  <TotalTime>63</TotalTime>
  <ScaleCrop>false</ScaleCrop>
  <LinksUpToDate>false</LinksUpToDate>
  <CharactersWithSpaces>2901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2015-06-10T09:04:00Z</dcterms:created>
  <dc:creator>hwang</dc:creator>
  <cp:lastModifiedBy>Administrator</cp:lastModifiedBy>
  <cp:lastPrinted>2018-08-27T12:04:00Z</cp:lastPrinted>
  <dcterms:modified xsi:type="dcterms:W3CDTF">2021-09-18T02:36:57Z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47C3AD9D59E14C41B361A5123FBBD579</vt:lpwstr>
  </property>
</Properties>
</file>