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10"/>
          <w:szCs w:val="10"/>
        </w:rPr>
      </w:pPr>
      <w:r>
        <w:rPr>
          <w:rFonts w:hint="eastAsia" w:ascii="仿宋" w:hAnsi="仿宋" w:eastAsia="仿宋"/>
          <w:b/>
          <w:sz w:val="72"/>
          <w:szCs w:val="72"/>
        </w:rPr>
        <w:t>招 聘 简 章</w:t>
      </w:r>
    </w:p>
    <w:p>
      <w:pPr>
        <w:spacing w:line="480" w:lineRule="auto"/>
        <w:ind w:firstLine="560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28"/>
          <w:szCs w:val="28"/>
        </w:rPr>
        <w:t>公司始建于1953年，是中国电力建设集团有限公司（世界500强企业之一）所属的国有建筑施工总承包企业。</w:t>
      </w:r>
    </w:p>
    <w:p>
      <w:pPr>
        <w:spacing w:line="480" w:lineRule="auto"/>
        <w:ind w:firstLine="700" w:firstLineChars="2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公司在大型电站（燃煤、燃油、燃气）、高耸构筑物（电视塔、烟囱、冷却塔）、特高压输变电站（</w:t>
      </w:r>
      <w:r>
        <w:rPr>
          <w:rFonts w:ascii="仿宋" w:hAnsi="仿宋" w:eastAsia="仿宋"/>
          <w:sz w:val="28"/>
          <w:szCs w:val="28"/>
        </w:rPr>
        <w:t>500kV-1100kV</w:t>
      </w:r>
      <w:r>
        <w:rPr>
          <w:rFonts w:hint="eastAsia" w:ascii="仿宋" w:hAnsi="仿宋" w:eastAsia="仿宋"/>
          <w:sz w:val="28"/>
          <w:szCs w:val="28"/>
        </w:rPr>
        <w:t>）、大型 LNG 混凝土储罐</w:t>
      </w:r>
      <w:r>
        <w:rPr>
          <w:rFonts w:ascii="仿宋" w:hAnsi="仿宋" w:eastAsia="仿宋"/>
          <w:sz w:val="28"/>
          <w:szCs w:val="28"/>
        </w:rPr>
        <w:t>（16万</w:t>
      </w:r>
      <w:r>
        <w:rPr>
          <w:rFonts w:hint="eastAsia" w:ascii="仿宋" w:hAnsi="仿宋" w:eastAsia="仿宋"/>
          <w:sz w:val="28"/>
          <w:szCs w:val="28"/>
        </w:rPr>
        <w:t>立方米</w:t>
      </w:r>
      <w:r>
        <w:rPr>
          <w:rFonts w:ascii="仿宋" w:hAnsi="仿宋" w:eastAsia="仿宋"/>
          <w:sz w:val="28"/>
          <w:szCs w:val="28"/>
        </w:rPr>
        <w:t>及以上）</w:t>
      </w:r>
      <w:r>
        <w:rPr>
          <w:rFonts w:hint="eastAsia" w:ascii="仿宋" w:hAnsi="仿宋" w:eastAsia="仿宋"/>
          <w:sz w:val="28"/>
          <w:szCs w:val="28"/>
        </w:rPr>
        <w:t>、重型钢结构、新能源（风电、光伏、光热）、建筑与装饰、城市基础设施等领域积累了丰富的经验，能在这些领域提供专业总承包、专业服务和专业工程管理，在行业中具有较强竞争优势，业务已走出国门拓展到东南亚、非洲和南美洲等国际市场。</w:t>
      </w:r>
    </w:p>
    <w:p>
      <w:pPr>
        <w:spacing w:line="480" w:lineRule="auto"/>
        <w:ind w:firstLine="700" w:firstLineChars="2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公司始终秉承“坚守诚信、领先一步、追求卓越、实现双赢”企业宗旨，竭诚为国内外客户提供优质产品和满意的服务。坚持“创新、协调、绿色、开放、共享”理念，不断推进技术创新和管理进步，获得国家优质工程金（银）质奖、建筑工程鲁班奖、国际项目金奖、上海市“白玉兰”奖等数十项荣誉。</w:t>
      </w:r>
    </w:p>
    <w:p>
      <w:pPr>
        <w:spacing w:line="480" w:lineRule="auto"/>
        <w:ind w:firstLine="560" w:firstLineChars="200"/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上海电力建筑工程有限公司诚邀各方有识之士加盟，共同发展！</w:t>
      </w:r>
    </w:p>
    <w:p>
      <w:pPr>
        <w:spacing w:line="480" w:lineRule="auto"/>
        <w:ind w:firstLine="560" w:firstLineChars="200"/>
        <w:rPr>
          <w:rFonts w:hint="eastAsia" w:ascii="仿宋" w:hAnsi="仿宋" w:eastAsia="仿宋"/>
          <w:color w:val="FF0000"/>
          <w:sz w:val="28"/>
          <w:szCs w:val="28"/>
        </w:rPr>
      </w:pPr>
    </w:p>
    <w:p>
      <w:pPr>
        <w:spacing w:line="480" w:lineRule="auto"/>
        <w:ind w:firstLine="560" w:firstLineChars="200"/>
        <w:rPr>
          <w:rFonts w:hint="eastAsia" w:ascii="仿宋" w:hAnsi="仿宋" w:eastAsia="仿宋"/>
          <w:color w:val="FF0000"/>
          <w:sz w:val="28"/>
          <w:szCs w:val="28"/>
        </w:rPr>
      </w:pPr>
    </w:p>
    <w:p>
      <w:pPr>
        <w:spacing w:line="480" w:lineRule="auto"/>
        <w:ind w:firstLine="560" w:firstLineChars="200"/>
        <w:rPr>
          <w:rFonts w:hint="eastAsia" w:ascii="仿宋" w:hAnsi="仿宋" w:eastAsia="仿宋"/>
          <w:color w:val="FF0000"/>
          <w:sz w:val="28"/>
          <w:szCs w:val="28"/>
        </w:rPr>
      </w:pPr>
    </w:p>
    <w:p>
      <w:pPr>
        <w:spacing w:line="480" w:lineRule="auto"/>
        <w:ind w:firstLine="560" w:firstLineChars="200"/>
        <w:rPr>
          <w:rFonts w:hint="eastAsia" w:ascii="仿宋" w:hAnsi="仿宋" w:eastAsia="仿宋"/>
          <w:color w:val="FF0000"/>
          <w:sz w:val="28"/>
          <w:szCs w:val="28"/>
        </w:rPr>
      </w:pPr>
    </w:p>
    <w:p>
      <w:pPr>
        <w:spacing w:line="480" w:lineRule="auto"/>
        <w:ind w:firstLine="560" w:firstLineChars="200"/>
        <w:rPr>
          <w:rFonts w:hint="eastAsia" w:ascii="仿宋" w:hAnsi="仿宋" w:eastAsia="仿宋"/>
          <w:color w:val="FF0000"/>
          <w:sz w:val="28"/>
          <w:szCs w:val="28"/>
        </w:rPr>
      </w:pPr>
    </w:p>
    <w:p>
      <w:pPr>
        <w:spacing w:line="480" w:lineRule="auto"/>
        <w:ind w:firstLine="560" w:firstLineChars="200"/>
        <w:rPr>
          <w:rFonts w:hint="eastAsia" w:ascii="仿宋" w:hAnsi="仿宋" w:eastAsia="仿宋"/>
          <w:color w:val="FF0000"/>
          <w:sz w:val="28"/>
          <w:szCs w:val="28"/>
        </w:rPr>
      </w:pPr>
    </w:p>
    <w:p>
      <w:pPr>
        <w:spacing w:line="480" w:lineRule="auto"/>
        <w:rPr>
          <w:rFonts w:hint="eastAsia" w:ascii="仿宋" w:hAnsi="仿宋" w:eastAsia="仿宋"/>
          <w:color w:val="FF0000"/>
          <w:sz w:val="28"/>
          <w:szCs w:val="28"/>
        </w:rPr>
      </w:pPr>
    </w:p>
    <w:p>
      <w:pPr>
        <w:spacing w:line="480" w:lineRule="auto"/>
        <w:jc w:val="center"/>
        <w:rPr>
          <w:rFonts w:ascii="仿宋" w:hAnsi="仿宋" w:eastAsia="仿宋"/>
          <w:b/>
          <w:color w:val="000000"/>
          <w:sz w:val="44"/>
          <w:szCs w:val="44"/>
        </w:rPr>
      </w:pPr>
      <w:r>
        <w:rPr>
          <w:rFonts w:hint="eastAsia" w:ascii="仿宋" w:hAnsi="仿宋" w:eastAsia="仿宋"/>
          <w:b/>
          <w:color w:val="000000"/>
          <w:sz w:val="44"/>
          <w:szCs w:val="44"/>
        </w:rPr>
        <w:t>招 聘 专 业 需 求</w:t>
      </w:r>
    </w:p>
    <w:p>
      <w:pPr>
        <w:spacing w:line="480" w:lineRule="auto"/>
        <w:jc w:val="center"/>
        <w:rPr>
          <w:rFonts w:hint="eastAsia" w:ascii="仿宋" w:hAnsi="仿宋" w:eastAsia="仿宋"/>
          <w:b/>
          <w:color w:val="000000"/>
          <w:sz w:val="44"/>
          <w:szCs w:val="44"/>
          <w:lang w:eastAsia="zh-CN"/>
        </w:rPr>
      </w:pPr>
      <w:r>
        <w:rPr>
          <w:rFonts w:hint="eastAsia" w:ascii="仿宋" w:hAnsi="仿宋" w:eastAsia="仿宋"/>
          <w:b/>
          <w:color w:val="000000"/>
          <w:sz w:val="44"/>
          <w:szCs w:val="44"/>
          <w:lang w:eastAsia="zh-CN"/>
        </w:rPr>
        <w:drawing>
          <wp:inline distT="0" distB="0" distL="114300" distR="114300">
            <wp:extent cx="4932680" cy="3371850"/>
            <wp:effectExtent l="0" t="0" r="1270" b="0"/>
            <wp:docPr id="2" name="图片 2" descr="C:\Users\奥特曼\Desktop\招聘专业（图片格式）-1.png招聘专业（图片格式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奥特曼\Desktop\招聘专业（图片格式）-1.png招聘专业（图片格式）-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z w:val="28"/>
          <w:szCs w:val="28"/>
        </w:rPr>
        <w:t>一、招聘流程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投递简历→筛选简历(需提交成绩单、推荐表、英语和计算机等级证书复印件)→组织面试→签订就业三方协议</w:t>
      </w:r>
    </w:p>
    <w:p>
      <w:pPr>
        <w:spacing w:line="480" w:lineRule="auto"/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z w:val="28"/>
          <w:szCs w:val="28"/>
        </w:rPr>
        <w:t>二、录用原则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1、认同本企业文化；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2、专业对口、专业课程成绩优异；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3、身体健康，无不良嗜好；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4、能适应建筑行业流动工作性质</w:t>
      </w:r>
      <w:bookmarkStart w:id="0" w:name="_GoBack"/>
      <w:bookmarkEnd w:id="0"/>
      <w:r>
        <w:rPr>
          <w:rFonts w:hint="eastAsia" w:ascii="仿宋" w:hAnsi="仿宋" w:eastAsia="仿宋"/>
          <w:color w:val="000000"/>
          <w:sz w:val="28"/>
          <w:szCs w:val="28"/>
        </w:rPr>
        <w:t>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5、吃苦耐劳，敢于挑战自我。</w:t>
      </w:r>
    </w:p>
    <w:p>
      <w:pPr>
        <w:spacing w:line="480" w:lineRule="auto"/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z w:val="28"/>
          <w:szCs w:val="28"/>
        </w:rPr>
        <w:t>三、工资待遇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1、工资组成：岗位工资+绩效奖金+津贴</w:t>
      </w:r>
      <w:r>
        <w:rPr>
          <w:rFonts w:ascii="仿宋" w:hAnsi="仿宋" w:eastAsia="仿宋"/>
          <w:color w:val="000000"/>
          <w:sz w:val="28"/>
          <w:szCs w:val="28"/>
        </w:rPr>
        <w:t>+</w:t>
      </w:r>
      <w:r>
        <w:rPr>
          <w:rFonts w:hint="eastAsia" w:ascii="仿宋" w:hAnsi="仿宋" w:eastAsia="仿宋"/>
          <w:color w:val="000000"/>
          <w:sz w:val="28"/>
          <w:szCs w:val="28"/>
        </w:rPr>
        <w:t>其他。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2、每年度实行员工绩效考核，调整工资。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3、入职第一年按应届生标准发放工资，各项目津贴不等，薪酬标准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color w:val="000000"/>
          <w:sz w:val="28"/>
          <w:szCs w:val="28"/>
        </w:rPr>
        <w:t>—</w:t>
      </w:r>
      <w:r>
        <w:rPr>
          <w:rFonts w:ascii="仿宋" w:hAnsi="仿宋" w:eastAsia="仿宋"/>
          <w:color w:val="000000"/>
          <w:sz w:val="28"/>
          <w:szCs w:val="28"/>
        </w:rPr>
        <w:t>12</w:t>
      </w:r>
      <w:r>
        <w:rPr>
          <w:rFonts w:hint="eastAsia" w:ascii="仿宋" w:hAnsi="仿宋" w:eastAsia="仿宋"/>
          <w:color w:val="000000"/>
          <w:sz w:val="28"/>
          <w:szCs w:val="28"/>
        </w:rPr>
        <w:t>万。</w:t>
      </w:r>
    </w:p>
    <w:p>
      <w:pPr>
        <w:spacing w:line="480" w:lineRule="auto"/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z w:val="28"/>
          <w:szCs w:val="28"/>
        </w:rPr>
        <w:t>四、有关福利待遇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1、享受就餐补贴、提供免费住宿；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2、享受高温津贴、交通补贴、节日福利、工会福利、健康体检、生日慰问；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3、执行综合计算工时工作制，可根据岗位工作情况集中调休；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4、按工作地情况享受工作津贴；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5、提供各类培训和学习机会；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6、定期举办各类文化、体育活动。</w:t>
      </w:r>
    </w:p>
    <w:p>
      <w:pPr>
        <w:spacing w:line="480" w:lineRule="auto"/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z w:val="28"/>
          <w:szCs w:val="28"/>
        </w:rPr>
        <w:t>五、劳动合同及相关事项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1、首次签订劳动合同三年，试用期6个月；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2、按国家和上海市规定缴纳社会保险及公积金、企业年金。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----------------------------------------------------------------</w:t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公司地址： 上海市虹口区松花江路2600号</w:t>
      </w:r>
    </w:p>
    <w:p>
      <w:pPr>
        <w:spacing w:line="480" w:lineRule="auto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 xml:space="preserve">公司网址： </w:t>
      </w:r>
      <w:r>
        <w:rPr>
          <w:rFonts w:hint="eastAsia" w:ascii="仿宋" w:hAnsi="仿宋" w:eastAsia="仿宋"/>
          <w:color w:val="000000"/>
          <w:sz w:val="28"/>
          <w:szCs w:val="28"/>
        </w:rPr>
        <w:fldChar w:fldCharType="begin"/>
      </w:r>
      <w:r>
        <w:rPr>
          <w:rFonts w:hint="eastAsia" w:ascii="仿宋" w:hAnsi="仿宋" w:eastAsia="仿宋"/>
          <w:color w:val="000000"/>
          <w:sz w:val="28"/>
          <w:szCs w:val="28"/>
        </w:rPr>
        <w:instrText xml:space="preserve"> HYPERLINK "http://www.cec.sepcc.com" </w:instrText>
      </w:r>
      <w:r>
        <w:rPr>
          <w:rFonts w:hint="eastAsia" w:ascii="仿宋" w:hAnsi="仿宋" w:eastAsia="仿宋"/>
          <w:color w:val="000000"/>
          <w:sz w:val="28"/>
          <w:szCs w:val="28"/>
        </w:rPr>
        <w:fldChar w:fldCharType="separate"/>
      </w:r>
      <w:r>
        <w:rPr>
          <w:rStyle w:val="8"/>
          <w:rFonts w:hint="eastAsia" w:ascii="仿宋" w:hAnsi="仿宋" w:eastAsia="仿宋"/>
          <w:color w:val="000000"/>
          <w:sz w:val="28"/>
          <w:szCs w:val="28"/>
        </w:rPr>
        <w:t>www.cec.sepcc.com</w:t>
      </w:r>
      <w:r>
        <w:rPr>
          <w:rFonts w:hint="eastAsia" w:ascii="仿宋" w:hAnsi="仿宋" w:eastAsia="仿宋"/>
          <w:color w:val="000000"/>
          <w:sz w:val="28"/>
          <w:szCs w:val="28"/>
        </w:rPr>
        <w:fldChar w:fldCharType="end"/>
      </w:r>
    </w:p>
    <w:p>
      <w:pPr>
        <w:spacing w:line="480" w:lineRule="auto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联系部门： 人力资源部</w:t>
      </w:r>
    </w:p>
    <w:p>
      <w:pPr>
        <w:spacing w:line="480" w:lineRule="auto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 xml:space="preserve">联 系 人： 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覃</w:t>
      </w:r>
      <w:r>
        <w:rPr>
          <w:rFonts w:hint="eastAsia" w:ascii="仿宋" w:hAnsi="仿宋" w:eastAsia="仿宋"/>
          <w:color w:val="000000"/>
          <w:sz w:val="28"/>
          <w:szCs w:val="28"/>
        </w:rPr>
        <w:t>老师/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朱</w:t>
      </w:r>
      <w:r>
        <w:rPr>
          <w:rFonts w:hint="eastAsia" w:ascii="仿宋" w:hAnsi="仿宋" w:eastAsia="仿宋"/>
          <w:color w:val="000000"/>
          <w:sz w:val="28"/>
          <w:szCs w:val="28"/>
        </w:rPr>
        <w:t>老师</w:t>
      </w:r>
    </w:p>
    <w:p>
      <w:pPr>
        <w:spacing w:line="480" w:lineRule="auto"/>
        <w:rPr>
          <w:rFonts w:hint="default" w:ascii="仿宋" w:hAnsi="仿宋" w:eastAsia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 xml:space="preserve">手    机： 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021-65549103</w:t>
      </w:r>
    </w:p>
    <w:p>
      <w:pPr>
        <w:spacing w:line="480" w:lineRule="auto"/>
        <w:rPr>
          <w:rFonts w:hint="default" w:ascii="Verdana" w:hAnsi="Verdana" w:eastAsia="仿宋"/>
          <w:bCs/>
          <w:color w:val="555555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Verdana" w:hAnsi="Verdana" w:eastAsia="仿宋"/>
          <w:bCs/>
          <w:color w:val="555555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358140</wp:posOffset>
            </wp:positionV>
            <wp:extent cx="4041140" cy="2276475"/>
            <wp:effectExtent l="0" t="0" r="0" b="0"/>
            <wp:wrapTight wrapText="bothSides">
              <wp:wrapPolygon>
                <wp:start x="11201" y="723"/>
                <wp:lineTo x="2240" y="1085"/>
                <wp:lineTo x="1629" y="1265"/>
                <wp:lineTo x="1629" y="15183"/>
                <wp:lineTo x="2546" y="18075"/>
                <wp:lineTo x="2240" y="18798"/>
                <wp:lineTo x="2546" y="20606"/>
                <wp:lineTo x="15375" y="20967"/>
                <wp:lineTo x="15884" y="20967"/>
                <wp:lineTo x="17717" y="20606"/>
                <wp:lineTo x="18430" y="19883"/>
                <wp:lineTo x="18226" y="18075"/>
                <wp:lineTo x="19754" y="15183"/>
                <wp:lineTo x="19957" y="12291"/>
                <wp:lineTo x="19855" y="1085"/>
                <wp:lineTo x="19754" y="723"/>
                <wp:lineTo x="11201" y="723"/>
              </wp:wrapPolygon>
            </wp:wrapTight>
            <wp:docPr id="3" name="图片 3" descr="C:\Users\奥特曼\Desktop\投递简历卡片.png投递简历卡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奥特曼\Desktop\投递简历卡片.png投递简历卡片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28"/>
          <w:szCs w:val="28"/>
        </w:rPr>
        <w:t xml:space="preserve">招聘邮箱： </w:t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>spcec_hr@126.com</w:t>
      </w:r>
    </w:p>
    <w:sectPr>
      <w:headerReference r:id="rId3" w:type="default"/>
      <w:pgSz w:w="11906" w:h="16838"/>
      <w:pgMar w:top="850" w:right="1417" w:bottom="56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drawing>
        <wp:inline distT="0" distB="0" distL="114300" distR="114300">
          <wp:extent cx="2376170" cy="528955"/>
          <wp:effectExtent l="0" t="0" r="0" b="4445"/>
          <wp:docPr id="1" name="图片 1" descr="横板白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横板白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6170" cy="528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rPr>
        <w:rFonts w:hint="eastAsia" w:ascii="仿宋" w:hAnsi="仿宋" w:eastAsia="仿宋"/>
        <w:sz w:val="21"/>
        <w:szCs w:val="21"/>
      </w:rPr>
      <w:t>招聘简章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71"/>
    <w:rsid w:val="00000472"/>
    <w:rsid w:val="00013933"/>
    <w:rsid w:val="0002755B"/>
    <w:rsid w:val="000320E1"/>
    <w:rsid w:val="0004171C"/>
    <w:rsid w:val="00043C0E"/>
    <w:rsid w:val="00072905"/>
    <w:rsid w:val="00080855"/>
    <w:rsid w:val="00092E5E"/>
    <w:rsid w:val="000949FE"/>
    <w:rsid w:val="000A03E4"/>
    <w:rsid w:val="000A1398"/>
    <w:rsid w:val="000A29E0"/>
    <w:rsid w:val="000A3423"/>
    <w:rsid w:val="000B4844"/>
    <w:rsid w:val="000C02CD"/>
    <w:rsid w:val="000C1DDE"/>
    <w:rsid w:val="000D6DF9"/>
    <w:rsid w:val="000E7F5E"/>
    <w:rsid w:val="000F0E02"/>
    <w:rsid w:val="000F6740"/>
    <w:rsid w:val="00124CC6"/>
    <w:rsid w:val="00130BB6"/>
    <w:rsid w:val="00132F8B"/>
    <w:rsid w:val="00133B80"/>
    <w:rsid w:val="00137F53"/>
    <w:rsid w:val="00141FCA"/>
    <w:rsid w:val="00144E77"/>
    <w:rsid w:val="00145329"/>
    <w:rsid w:val="00145A4C"/>
    <w:rsid w:val="001600DB"/>
    <w:rsid w:val="00160771"/>
    <w:rsid w:val="001607AE"/>
    <w:rsid w:val="00165105"/>
    <w:rsid w:val="0016651F"/>
    <w:rsid w:val="00172F82"/>
    <w:rsid w:val="001743C0"/>
    <w:rsid w:val="001823E4"/>
    <w:rsid w:val="00184EA1"/>
    <w:rsid w:val="0019539E"/>
    <w:rsid w:val="001A25B6"/>
    <w:rsid w:val="001A419B"/>
    <w:rsid w:val="001A566B"/>
    <w:rsid w:val="001A5E26"/>
    <w:rsid w:val="001A67C0"/>
    <w:rsid w:val="001B4698"/>
    <w:rsid w:val="001B53C8"/>
    <w:rsid w:val="001B61AA"/>
    <w:rsid w:val="001B699C"/>
    <w:rsid w:val="001C2586"/>
    <w:rsid w:val="001D3FD5"/>
    <w:rsid w:val="001D641D"/>
    <w:rsid w:val="001D76F1"/>
    <w:rsid w:val="001E132B"/>
    <w:rsid w:val="001E4945"/>
    <w:rsid w:val="00202BD8"/>
    <w:rsid w:val="00202F5A"/>
    <w:rsid w:val="00204C2D"/>
    <w:rsid w:val="00204D8B"/>
    <w:rsid w:val="00204F82"/>
    <w:rsid w:val="00210B53"/>
    <w:rsid w:val="002122D2"/>
    <w:rsid w:val="002151AE"/>
    <w:rsid w:val="002203B0"/>
    <w:rsid w:val="002236B6"/>
    <w:rsid w:val="00232201"/>
    <w:rsid w:val="00240F01"/>
    <w:rsid w:val="00257811"/>
    <w:rsid w:val="00263179"/>
    <w:rsid w:val="00273A7F"/>
    <w:rsid w:val="0028017D"/>
    <w:rsid w:val="002809E7"/>
    <w:rsid w:val="00283BD0"/>
    <w:rsid w:val="00287AF7"/>
    <w:rsid w:val="00292746"/>
    <w:rsid w:val="002B0C29"/>
    <w:rsid w:val="002C01D9"/>
    <w:rsid w:val="002C38BD"/>
    <w:rsid w:val="002D6D62"/>
    <w:rsid w:val="002E0420"/>
    <w:rsid w:val="002F6657"/>
    <w:rsid w:val="00306352"/>
    <w:rsid w:val="00307A3D"/>
    <w:rsid w:val="00315E68"/>
    <w:rsid w:val="0033179F"/>
    <w:rsid w:val="0033382A"/>
    <w:rsid w:val="00340635"/>
    <w:rsid w:val="00345A54"/>
    <w:rsid w:val="003A7C24"/>
    <w:rsid w:val="003B1CD7"/>
    <w:rsid w:val="003B60A6"/>
    <w:rsid w:val="003C29F6"/>
    <w:rsid w:val="003D3A79"/>
    <w:rsid w:val="003E385F"/>
    <w:rsid w:val="003E5165"/>
    <w:rsid w:val="003F04A3"/>
    <w:rsid w:val="003F2CE5"/>
    <w:rsid w:val="003F6344"/>
    <w:rsid w:val="004022C3"/>
    <w:rsid w:val="00411DDF"/>
    <w:rsid w:val="00417C2D"/>
    <w:rsid w:val="00421B5E"/>
    <w:rsid w:val="004368F2"/>
    <w:rsid w:val="00451A4C"/>
    <w:rsid w:val="00453D6D"/>
    <w:rsid w:val="00460999"/>
    <w:rsid w:val="00472C57"/>
    <w:rsid w:val="0048671D"/>
    <w:rsid w:val="004877E5"/>
    <w:rsid w:val="0049059B"/>
    <w:rsid w:val="00491080"/>
    <w:rsid w:val="004939D4"/>
    <w:rsid w:val="004B2C0F"/>
    <w:rsid w:val="004B592B"/>
    <w:rsid w:val="004B5B9A"/>
    <w:rsid w:val="004B7D13"/>
    <w:rsid w:val="004C15D4"/>
    <w:rsid w:val="004C3B51"/>
    <w:rsid w:val="004D3087"/>
    <w:rsid w:val="004D7502"/>
    <w:rsid w:val="004E5586"/>
    <w:rsid w:val="004F45CD"/>
    <w:rsid w:val="004F4AE2"/>
    <w:rsid w:val="004F6070"/>
    <w:rsid w:val="00501EC2"/>
    <w:rsid w:val="005069AE"/>
    <w:rsid w:val="00510CE9"/>
    <w:rsid w:val="0051539B"/>
    <w:rsid w:val="00516222"/>
    <w:rsid w:val="0052379E"/>
    <w:rsid w:val="005275E9"/>
    <w:rsid w:val="00533E55"/>
    <w:rsid w:val="0053500A"/>
    <w:rsid w:val="00540868"/>
    <w:rsid w:val="00542E32"/>
    <w:rsid w:val="005512CC"/>
    <w:rsid w:val="005533CB"/>
    <w:rsid w:val="0056385E"/>
    <w:rsid w:val="005638EF"/>
    <w:rsid w:val="00566E81"/>
    <w:rsid w:val="00573466"/>
    <w:rsid w:val="00590B83"/>
    <w:rsid w:val="005924BF"/>
    <w:rsid w:val="00595778"/>
    <w:rsid w:val="005A18B9"/>
    <w:rsid w:val="005A4A1D"/>
    <w:rsid w:val="005B41B6"/>
    <w:rsid w:val="005C0CFD"/>
    <w:rsid w:val="005C2B6E"/>
    <w:rsid w:val="005C360D"/>
    <w:rsid w:val="005D7586"/>
    <w:rsid w:val="005D7E93"/>
    <w:rsid w:val="005E0914"/>
    <w:rsid w:val="005F2596"/>
    <w:rsid w:val="005F3B0C"/>
    <w:rsid w:val="0060381F"/>
    <w:rsid w:val="006121D4"/>
    <w:rsid w:val="00612CE6"/>
    <w:rsid w:val="0061544B"/>
    <w:rsid w:val="006434FE"/>
    <w:rsid w:val="00643FD7"/>
    <w:rsid w:val="006757B6"/>
    <w:rsid w:val="00682E39"/>
    <w:rsid w:val="0068459E"/>
    <w:rsid w:val="006A220C"/>
    <w:rsid w:val="006A28E3"/>
    <w:rsid w:val="006A3C2C"/>
    <w:rsid w:val="006A64D7"/>
    <w:rsid w:val="006D1F82"/>
    <w:rsid w:val="006D6F73"/>
    <w:rsid w:val="006E1883"/>
    <w:rsid w:val="006F2D9D"/>
    <w:rsid w:val="00702A81"/>
    <w:rsid w:val="0070528B"/>
    <w:rsid w:val="00707719"/>
    <w:rsid w:val="00714565"/>
    <w:rsid w:val="007178F8"/>
    <w:rsid w:val="00731621"/>
    <w:rsid w:val="00740AFE"/>
    <w:rsid w:val="00745C4C"/>
    <w:rsid w:val="00745C5B"/>
    <w:rsid w:val="0074724D"/>
    <w:rsid w:val="00752490"/>
    <w:rsid w:val="00752D0D"/>
    <w:rsid w:val="007531C2"/>
    <w:rsid w:val="00754CDC"/>
    <w:rsid w:val="00760B21"/>
    <w:rsid w:val="00761B11"/>
    <w:rsid w:val="007634BA"/>
    <w:rsid w:val="00772074"/>
    <w:rsid w:val="007821BD"/>
    <w:rsid w:val="007928AC"/>
    <w:rsid w:val="007972DE"/>
    <w:rsid w:val="007A697B"/>
    <w:rsid w:val="007B1FE5"/>
    <w:rsid w:val="007B5EAA"/>
    <w:rsid w:val="007B6CE3"/>
    <w:rsid w:val="007B6CEC"/>
    <w:rsid w:val="007C12FF"/>
    <w:rsid w:val="007C6C40"/>
    <w:rsid w:val="007C720F"/>
    <w:rsid w:val="007D7906"/>
    <w:rsid w:val="007E2AD4"/>
    <w:rsid w:val="007E447A"/>
    <w:rsid w:val="007E7B5D"/>
    <w:rsid w:val="007F50F1"/>
    <w:rsid w:val="007F5BA4"/>
    <w:rsid w:val="00800E08"/>
    <w:rsid w:val="00801793"/>
    <w:rsid w:val="008100D0"/>
    <w:rsid w:val="00815A45"/>
    <w:rsid w:val="008235BE"/>
    <w:rsid w:val="008553A5"/>
    <w:rsid w:val="00867BCD"/>
    <w:rsid w:val="00880106"/>
    <w:rsid w:val="00880740"/>
    <w:rsid w:val="00883463"/>
    <w:rsid w:val="00897B16"/>
    <w:rsid w:val="008C0238"/>
    <w:rsid w:val="008D006D"/>
    <w:rsid w:val="008D4570"/>
    <w:rsid w:val="008D6757"/>
    <w:rsid w:val="008E3166"/>
    <w:rsid w:val="008E6F4B"/>
    <w:rsid w:val="008F3476"/>
    <w:rsid w:val="00901A79"/>
    <w:rsid w:val="009159F8"/>
    <w:rsid w:val="009176AF"/>
    <w:rsid w:val="00926C30"/>
    <w:rsid w:val="0094022F"/>
    <w:rsid w:val="00940315"/>
    <w:rsid w:val="00947462"/>
    <w:rsid w:val="00950F74"/>
    <w:rsid w:val="00957881"/>
    <w:rsid w:val="00981C59"/>
    <w:rsid w:val="00983359"/>
    <w:rsid w:val="009907F5"/>
    <w:rsid w:val="00995F9B"/>
    <w:rsid w:val="009A4DD9"/>
    <w:rsid w:val="009B337C"/>
    <w:rsid w:val="009B3FF3"/>
    <w:rsid w:val="009C4BD4"/>
    <w:rsid w:val="009C6A98"/>
    <w:rsid w:val="009C7FA1"/>
    <w:rsid w:val="009D522B"/>
    <w:rsid w:val="009F5573"/>
    <w:rsid w:val="00A06207"/>
    <w:rsid w:val="00A072C8"/>
    <w:rsid w:val="00A13262"/>
    <w:rsid w:val="00A27E41"/>
    <w:rsid w:val="00A31C27"/>
    <w:rsid w:val="00A35FF4"/>
    <w:rsid w:val="00A508E5"/>
    <w:rsid w:val="00A570EA"/>
    <w:rsid w:val="00A63521"/>
    <w:rsid w:val="00A63998"/>
    <w:rsid w:val="00A770E2"/>
    <w:rsid w:val="00A824E8"/>
    <w:rsid w:val="00A92A00"/>
    <w:rsid w:val="00AA55E7"/>
    <w:rsid w:val="00AB1A97"/>
    <w:rsid w:val="00AB24E7"/>
    <w:rsid w:val="00AB6E79"/>
    <w:rsid w:val="00AD0724"/>
    <w:rsid w:val="00AD16A6"/>
    <w:rsid w:val="00B23158"/>
    <w:rsid w:val="00B32AA3"/>
    <w:rsid w:val="00B4313F"/>
    <w:rsid w:val="00B44E16"/>
    <w:rsid w:val="00B50732"/>
    <w:rsid w:val="00B5170B"/>
    <w:rsid w:val="00B578CD"/>
    <w:rsid w:val="00B57AF2"/>
    <w:rsid w:val="00B63A90"/>
    <w:rsid w:val="00B64E79"/>
    <w:rsid w:val="00B73794"/>
    <w:rsid w:val="00B75932"/>
    <w:rsid w:val="00B84DC1"/>
    <w:rsid w:val="00B96585"/>
    <w:rsid w:val="00BA0594"/>
    <w:rsid w:val="00BA2765"/>
    <w:rsid w:val="00BA32E2"/>
    <w:rsid w:val="00BA78BB"/>
    <w:rsid w:val="00BC3335"/>
    <w:rsid w:val="00BC3A91"/>
    <w:rsid w:val="00BC5F2C"/>
    <w:rsid w:val="00BD2E58"/>
    <w:rsid w:val="00BD3D02"/>
    <w:rsid w:val="00BE0F01"/>
    <w:rsid w:val="00BE7A0D"/>
    <w:rsid w:val="00C07A9A"/>
    <w:rsid w:val="00C12282"/>
    <w:rsid w:val="00C21FBA"/>
    <w:rsid w:val="00C32A8E"/>
    <w:rsid w:val="00C3508F"/>
    <w:rsid w:val="00C413AE"/>
    <w:rsid w:val="00C43C1B"/>
    <w:rsid w:val="00C44639"/>
    <w:rsid w:val="00C4734F"/>
    <w:rsid w:val="00C55B1E"/>
    <w:rsid w:val="00C57604"/>
    <w:rsid w:val="00C62A93"/>
    <w:rsid w:val="00C63360"/>
    <w:rsid w:val="00C645D6"/>
    <w:rsid w:val="00C846BD"/>
    <w:rsid w:val="00C875F8"/>
    <w:rsid w:val="00C95106"/>
    <w:rsid w:val="00C95F7C"/>
    <w:rsid w:val="00CA372A"/>
    <w:rsid w:val="00CA4989"/>
    <w:rsid w:val="00CA54BD"/>
    <w:rsid w:val="00CB5634"/>
    <w:rsid w:val="00CC0D69"/>
    <w:rsid w:val="00CD2BB4"/>
    <w:rsid w:val="00CF217F"/>
    <w:rsid w:val="00D234DD"/>
    <w:rsid w:val="00D23655"/>
    <w:rsid w:val="00D30FF5"/>
    <w:rsid w:val="00D32C11"/>
    <w:rsid w:val="00D43755"/>
    <w:rsid w:val="00D445DB"/>
    <w:rsid w:val="00D44DB8"/>
    <w:rsid w:val="00D535DA"/>
    <w:rsid w:val="00D67499"/>
    <w:rsid w:val="00D707F7"/>
    <w:rsid w:val="00D708E6"/>
    <w:rsid w:val="00D749FC"/>
    <w:rsid w:val="00D772B6"/>
    <w:rsid w:val="00D86A6E"/>
    <w:rsid w:val="00D909EF"/>
    <w:rsid w:val="00D9404B"/>
    <w:rsid w:val="00D96380"/>
    <w:rsid w:val="00DA04D6"/>
    <w:rsid w:val="00DC2247"/>
    <w:rsid w:val="00DC6DDB"/>
    <w:rsid w:val="00DF1C19"/>
    <w:rsid w:val="00DF27D3"/>
    <w:rsid w:val="00DF4898"/>
    <w:rsid w:val="00E334E7"/>
    <w:rsid w:val="00E4067C"/>
    <w:rsid w:val="00E4236B"/>
    <w:rsid w:val="00E54586"/>
    <w:rsid w:val="00E61BD5"/>
    <w:rsid w:val="00E70889"/>
    <w:rsid w:val="00E73536"/>
    <w:rsid w:val="00E916D3"/>
    <w:rsid w:val="00E920DC"/>
    <w:rsid w:val="00E93064"/>
    <w:rsid w:val="00EA59A2"/>
    <w:rsid w:val="00EC0E7F"/>
    <w:rsid w:val="00ED3513"/>
    <w:rsid w:val="00EE0842"/>
    <w:rsid w:val="00EE09E1"/>
    <w:rsid w:val="00EE15E4"/>
    <w:rsid w:val="00EE7AA1"/>
    <w:rsid w:val="00EF42E4"/>
    <w:rsid w:val="00F03DAA"/>
    <w:rsid w:val="00F17AE9"/>
    <w:rsid w:val="00F26EE2"/>
    <w:rsid w:val="00F27616"/>
    <w:rsid w:val="00F504D6"/>
    <w:rsid w:val="00F51FB5"/>
    <w:rsid w:val="00F52776"/>
    <w:rsid w:val="00F536E5"/>
    <w:rsid w:val="00F6611E"/>
    <w:rsid w:val="00F948B2"/>
    <w:rsid w:val="00F94F7E"/>
    <w:rsid w:val="00F95738"/>
    <w:rsid w:val="00FA0045"/>
    <w:rsid w:val="00FB1A9C"/>
    <w:rsid w:val="00FB6226"/>
    <w:rsid w:val="00FB73DA"/>
    <w:rsid w:val="00FC4AD1"/>
    <w:rsid w:val="00FD3E20"/>
    <w:rsid w:val="00FD5DF6"/>
    <w:rsid w:val="00FF6799"/>
    <w:rsid w:val="01BF5575"/>
    <w:rsid w:val="025401C1"/>
    <w:rsid w:val="02C7157E"/>
    <w:rsid w:val="039B6A3C"/>
    <w:rsid w:val="04684282"/>
    <w:rsid w:val="0A5E356C"/>
    <w:rsid w:val="0B1B4548"/>
    <w:rsid w:val="0B744419"/>
    <w:rsid w:val="0CB52623"/>
    <w:rsid w:val="0FEC6AE0"/>
    <w:rsid w:val="1122048A"/>
    <w:rsid w:val="117537F7"/>
    <w:rsid w:val="11C43550"/>
    <w:rsid w:val="17A7505C"/>
    <w:rsid w:val="1CC003EA"/>
    <w:rsid w:val="1DA42AC8"/>
    <w:rsid w:val="1DC50DDA"/>
    <w:rsid w:val="23123CDA"/>
    <w:rsid w:val="237B2EDE"/>
    <w:rsid w:val="25297552"/>
    <w:rsid w:val="259770A6"/>
    <w:rsid w:val="26414B27"/>
    <w:rsid w:val="273F5B1C"/>
    <w:rsid w:val="28872B69"/>
    <w:rsid w:val="2A4522EB"/>
    <w:rsid w:val="2BAB438F"/>
    <w:rsid w:val="2E2C1DA4"/>
    <w:rsid w:val="302946BC"/>
    <w:rsid w:val="34484CE3"/>
    <w:rsid w:val="38050728"/>
    <w:rsid w:val="39992CAF"/>
    <w:rsid w:val="3AE704A9"/>
    <w:rsid w:val="3C9D7A96"/>
    <w:rsid w:val="3D772E07"/>
    <w:rsid w:val="42307D25"/>
    <w:rsid w:val="43776B98"/>
    <w:rsid w:val="493447E6"/>
    <w:rsid w:val="4A584126"/>
    <w:rsid w:val="4AC42F63"/>
    <w:rsid w:val="4CBB7473"/>
    <w:rsid w:val="4D1C3946"/>
    <w:rsid w:val="4F82137A"/>
    <w:rsid w:val="58124FFC"/>
    <w:rsid w:val="5CCB6B2B"/>
    <w:rsid w:val="5FA35794"/>
    <w:rsid w:val="612A1861"/>
    <w:rsid w:val="63305674"/>
    <w:rsid w:val="64C94F5A"/>
    <w:rsid w:val="6569656F"/>
    <w:rsid w:val="65F23CC9"/>
    <w:rsid w:val="67844DC7"/>
    <w:rsid w:val="68330FC0"/>
    <w:rsid w:val="69B47B1A"/>
    <w:rsid w:val="6A0D6273"/>
    <w:rsid w:val="6BB67C16"/>
    <w:rsid w:val="6E01593B"/>
    <w:rsid w:val="6F4C6ABE"/>
    <w:rsid w:val="74752083"/>
    <w:rsid w:val="778009C3"/>
    <w:rsid w:val="789D31B9"/>
    <w:rsid w:val="79881C20"/>
    <w:rsid w:val="79945A56"/>
    <w:rsid w:val="79F75D31"/>
    <w:rsid w:val="7C00467F"/>
    <w:rsid w:val="7DE77F1C"/>
    <w:rsid w:val="7E64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字符"/>
    <w:basedOn w:val="7"/>
    <w:qFormat/>
    <w:uiPriority w:val="99"/>
  </w:style>
  <w:style w:type="table" w:customStyle="1" w:styleId="12">
    <w:name w:val="Grid Table 1 Light Accent 6"/>
    <w:basedOn w:val="5"/>
    <w:qFormat/>
    <w:uiPriority w:val="46"/>
    <w:tblPr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Grid Table 5 Dark Accent 5"/>
    <w:basedOn w:val="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band1Vert">
      <w:tcPr>
        <w:shd w:val="clear" w:color="auto" w:fill="BDD6EE" w:themeFill="accent5" w:themeFillTint="66"/>
      </w:tcPr>
    </w:tblStylePr>
    <w:tblStylePr w:type="band1Horz">
      <w:tcPr>
        <w:shd w:val="clear" w:color="auto" w:fill="BDD6EE" w:themeFill="accent5" w:themeFillTint="66"/>
      </w:tcPr>
    </w:tblStylePr>
  </w:style>
  <w:style w:type="character" w:customStyle="1" w:styleId="14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8E806-A812-4B09-BA61-29AE1DE7D4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862</Words>
  <Characters>990</Characters>
  <Lines>2</Lines>
  <Paragraphs>3</Paragraphs>
  <TotalTime>2</TotalTime>
  <ScaleCrop>false</ScaleCrop>
  <LinksUpToDate>false</LinksUpToDate>
  <CharactersWithSpaces>1012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2021-08-26T06:54:00Z</dcterms:created>
  <dc:creator>陶连忠(TLZ)-1</dc:creator>
  <cp:lastModifiedBy>18438</cp:lastModifiedBy>
  <cp:lastPrinted>2021-03-10T01:04:00Z</cp:lastPrinted>
  <dcterms:modified xsi:type="dcterms:W3CDTF">2025-09-01T02:18:15Z</dcterms:modified>
  <dc:title> 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88A82D9A53E44A6898AC106724CDA0B8</vt:lpwstr>
  </property>
</Properties>
</file>