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42"/>
          <w:szCs w:val="44"/>
        </w:rPr>
      </w:pPr>
    </w:p>
    <w:p>
      <w:pPr>
        <w:jc w:val="center"/>
        <w:rPr>
          <w:rFonts w:hint="eastAsia"/>
          <w:b/>
          <w:bCs/>
          <w:sz w:val="42"/>
          <w:szCs w:val="44"/>
        </w:rPr>
      </w:pPr>
      <w:bookmarkStart w:id="0" w:name="_GoBack"/>
      <w:r>
        <w:rPr>
          <w:rFonts w:hint="eastAsia"/>
          <w:b/>
          <w:bCs/>
          <w:sz w:val="42"/>
          <w:szCs w:val="44"/>
        </w:rPr>
        <w:t>长城钻探公司2022年高校毕业生</w:t>
      </w:r>
      <w:r>
        <w:rPr>
          <w:rFonts w:hint="eastAsia"/>
          <w:b/>
          <w:bCs/>
          <w:sz w:val="42"/>
          <w:szCs w:val="44"/>
          <w:lang w:eastAsia="zh-CN"/>
        </w:rPr>
        <w:t>夏季</w:t>
      </w:r>
      <w:r>
        <w:rPr>
          <w:rFonts w:hint="eastAsia"/>
          <w:b/>
          <w:bCs/>
          <w:sz w:val="42"/>
          <w:szCs w:val="44"/>
        </w:rPr>
        <w:t>招聘公告</w:t>
      </w:r>
    </w:p>
    <w:bookmarkEnd w:id="0"/>
    <w:p>
      <w:pPr>
        <w:rPr>
          <w:rFonts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公司简介</w:t>
      </w:r>
    </w:p>
    <w:p>
      <w:pPr>
        <w:rPr>
          <w:rFonts w:hint="eastAsia"/>
          <w:lang w:val="en-GB"/>
        </w:rPr>
      </w:pPr>
      <w:r>
        <w:rPr>
          <w:rFonts w:hint="eastAsia"/>
        </w:rPr>
        <w:t xml:space="preserve">    </w:t>
      </w:r>
      <w:r>
        <w:rPr>
          <w:rFonts w:hint="eastAsia"/>
          <w:lang w:val="en-GB"/>
        </w:rPr>
        <w:t>长城钻探公司（英文缩写GWDC），为</w:t>
      </w:r>
      <w:r>
        <w:rPr>
          <w:rFonts w:hint="eastAsia"/>
        </w:rPr>
        <w:t>中国石油天然气集团公司的直属专业化石油工程技术服务公司</w:t>
      </w:r>
      <w:r>
        <w:rPr>
          <w:rFonts w:hint="eastAsia"/>
          <w:lang w:val="en-GB"/>
        </w:rPr>
        <w:t>。公司现有用工总量近3万人，</w:t>
      </w:r>
      <w:r>
        <w:rPr>
          <w:rFonts w:hint="eastAsia"/>
        </w:rPr>
        <w:t>主营业务领域涵盖地质勘探、钻修井、录井、井下作业等石油工程技术全产业链，并向油气田前期地质研究、勘探开发方案设计、天然气（煤层气、页岩气）开发、地热开发、油田生产管理等领域延伸</w:t>
      </w:r>
      <w:r>
        <w:rPr>
          <w:rFonts w:hint="eastAsia"/>
          <w:lang w:val="en-GB"/>
        </w:rPr>
        <w:t>，具备石油工程技术一体化总承包服务能力。</w:t>
      </w:r>
      <w:r>
        <w:rPr>
          <w:rFonts w:hint="eastAsia"/>
        </w:rPr>
        <w:t>国内市场涉及近20个省市自治区，主要服务于辽河、长庆、青海、新疆等油区，以及川南页岩气等中国石油重点增储上产区域；海外业务遍及非洲、美洲、中东、中亚等区域近30个国家，累计服务于全球130多个客户。</w:t>
      </w:r>
    </w:p>
    <w:p/>
    <w:p>
      <w:pPr>
        <w:ind w:firstLine="420"/>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招聘信息</w:t>
      </w:r>
    </w:p>
    <w:tbl>
      <w:tblPr>
        <w:tblStyle w:val="5"/>
        <w:tblW w:w="10496" w:type="dxa"/>
        <w:tblInd w:w="0" w:type="dxa"/>
        <w:tblLayout w:type="fixed"/>
        <w:tblCellMar>
          <w:top w:w="0" w:type="dxa"/>
          <w:left w:w="0" w:type="dxa"/>
          <w:bottom w:w="0" w:type="dxa"/>
          <w:right w:w="0" w:type="dxa"/>
        </w:tblCellMar>
      </w:tblPr>
      <w:tblGrid>
        <w:gridCol w:w="1035"/>
        <w:gridCol w:w="7344"/>
        <w:gridCol w:w="2117"/>
      </w:tblGrid>
      <w:tr>
        <w:tblPrEx>
          <w:tblCellMar>
            <w:top w:w="0" w:type="dxa"/>
            <w:left w:w="0" w:type="dxa"/>
            <w:bottom w:w="0" w:type="dxa"/>
            <w:right w:w="0"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序号</w:t>
            </w:r>
          </w:p>
        </w:tc>
        <w:tc>
          <w:tcPr>
            <w:tcW w:w="7344"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pPr>
            <w:r>
              <w:rPr>
                <w:rFonts w:hint="eastAsia" w:ascii="等线" w:hAnsi="等线" w:eastAsia="等线" w:cs="等线"/>
                <w:b/>
                <w:color w:val="000000"/>
                <w:kern w:val="0"/>
                <w:sz w:val="20"/>
                <w:szCs w:val="20"/>
              </w:rPr>
              <w:t>招聘专业</w:t>
            </w:r>
          </w:p>
        </w:tc>
        <w:tc>
          <w:tcPr>
            <w:tcW w:w="2117"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学历要求</w:t>
            </w:r>
          </w:p>
        </w:tc>
      </w:tr>
      <w:tr>
        <w:tblPrEx>
          <w:tblCellMar>
            <w:top w:w="0" w:type="dxa"/>
            <w:left w:w="0" w:type="dxa"/>
            <w:bottom w:w="0" w:type="dxa"/>
            <w:right w:w="0" w:type="dxa"/>
          </w:tblCellMar>
        </w:tblPrEx>
        <w:trPr>
          <w:trHeight w:val="653"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1</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石油工程、海洋油气工程、油气井工程、油气田开发工程、石油与天然气工程、安全工程</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80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资源勘查工程、勘查技术与工程、地质学、地球化学、地球物理学、地球探测与信息技术、地质工程、地质资源与地质工程</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4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3</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机械设计制造及其自动化、过程装备与控制工程、机械电子工程、机械工程、机械设计及理论</w:t>
            </w:r>
            <w:r>
              <w:rPr>
                <w:rFonts w:hint="eastAsia" w:ascii="等线" w:hAnsi="等线" w:eastAsia="等线" w:cs="等线"/>
                <w:color w:val="000000"/>
                <w:kern w:val="0"/>
                <w:sz w:val="20"/>
                <w:szCs w:val="20"/>
                <w:lang w:eastAsia="zh-CN"/>
              </w:rPr>
              <w:t>、</w:t>
            </w:r>
            <w:r>
              <w:rPr>
                <w:rFonts w:hint="eastAsia" w:ascii="等线" w:hAnsi="等线" w:eastAsia="等线" w:cs="等线"/>
                <w:color w:val="000000"/>
                <w:kern w:val="0"/>
                <w:sz w:val="20"/>
                <w:szCs w:val="20"/>
              </w:rPr>
              <w:t>电气工程及其自动化、电工理论与新技术、自动化、控制工程</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bl>
    <w:p>
      <w:pPr>
        <w:rPr>
          <w:rFonts w:hint="eastAsia"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资格要求</w:t>
      </w:r>
    </w:p>
    <w:p>
      <w:pPr>
        <w:rPr>
          <w:rFonts w:hint="eastAsia"/>
        </w:rPr>
      </w:pPr>
      <w:r>
        <w:rPr>
          <w:rFonts w:hint="eastAsia"/>
        </w:rPr>
        <w:t>（一）2022届</w:t>
      </w:r>
      <w:r>
        <w:rPr>
          <w:rFonts w:hint="eastAsia"/>
          <w:lang w:val="en-GB"/>
        </w:rPr>
        <w:t>以及2021届未落实工作单位且档案、组织关系仍保留在原毕业院校的</w:t>
      </w:r>
      <w:r>
        <w:rPr>
          <w:rFonts w:hint="eastAsia"/>
        </w:rPr>
        <w:t>本科及以上学历毕业生</w:t>
      </w:r>
      <w:r>
        <w:rPr>
          <w:rFonts w:hint="eastAsia"/>
          <w:lang w:val="en-GB"/>
        </w:rPr>
        <w:t>，</w:t>
      </w:r>
      <w:r>
        <w:rPr>
          <w:rFonts w:hint="eastAsia"/>
        </w:rPr>
        <w:t>所学专业在公司招聘专业范围内。</w:t>
      </w:r>
      <w:r>
        <w:rPr>
          <w:rFonts w:hint="eastAsia"/>
          <w:lang w:val="en-GB"/>
        </w:rPr>
        <w:t>石油主体专业优先在具有专业办学优势的特色院校招聘。</w:t>
      </w:r>
    </w:p>
    <w:p>
      <w:pPr>
        <w:rPr>
          <w:rFonts w:hint="eastAsia"/>
          <w:lang w:val="en-GB" w:eastAsia="zh-CN"/>
        </w:rPr>
      </w:pPr>
      <w:r>
        <w:rPr>
          <w:rFonts w:hint="eastAsia"/>
          <w:lang w:val="en-GB" w:eastAsia="zh-CN"/>
        </w:rPr>
        <w:t>（二）</w:t>
      </w:r>
      <w:r>
        <w:rPr>
          <w:rFonts w:hint="eastAsia"/>
          <w:lang w:val="en-GB"/>
        </w:rPr>
        <w:t>具有较高的外语水平，研究生须通过国家英语六级水平考试（425分及以上）。本科毕业生须通过国家英语四级水平考试（425分及以上）</w:t>
      </w:r>
      <w:r>
        <w:rPr>
          <w:rFonts w:hint="eastAsia"/>
          <w:lang w:val="en-GB" w:eastAsia="zh-CN"/>
        </w:rPr>
        <w:t>。</w:t>
      </w:r>
      <w:r>
        <w:rPr>
          <w:rFonts w:hint="eastAsia"/>
          <w:lang w:val="en-GB"/>
        </w:rPr>
        <w:t>在同等条件下，英语通过六级的优先录用。第一外语为英语以外语种的，其外语水平应分别达到相应标准</w:t>
      </w:r>
      <w:r>
        <w:rPr>
          <w:rFonts w:hint="eastAsia"/>
          <w:lang w:val="en-GB" w:eastAsia="zh-CN"/>
        </w:rPr>
        <w:t>。未具备上述要求的，也可提供个人两年内取得的官方外语考试成绩证明，英语成绩新托福不低于70分、雅思不低于6.0分、领思不低于160分、托业不低于785分，小语种需提供相应证明。</w:t>
      </w:r>
    </w:p>
    <w:p>
      <w:pPr>
        <w:rPr>
          <w:rFonts w:hint="eastAsia"/>
          <w:lang w:val="en-GB" w:eastAsia="zh-CN"/>
        </w:rPr>
      </w:pPr>
      <w:r>
        <w:rPr>
          <w:rFonts w:hint="eastAsia"/>
          <w:lang w:val="en-GB" w:eastAsia="zh-CN"/>
        </w:rPr>
        <w:t>（三）原则上本科毕业生不超过26岁、硕士研究生不超过30岁、博士研究生不超过35岁。</w:t>
      </w:r>
    </w:p>
    <w:p>
      <w:pPr>
        <w:rPr>
          <w:rFonts w:hint="eastAsia"/>
          <w:lang w:val="en-GB"/>
        </w:rPr>
      </w:pPr>
      <w:r>
        <w:rPr>
          <w:rFonts w:hint="eastAsia"/>
        </w:rPr>
        <w:t>（</w:t>
      </w:r>
      <w:r>
        <w:rPr>
          <w:rFonts w:hint="eastAsia"/>
          <w:lang w:eastAsia="zh-CN"/>
        </w:rPr>
        <w:t>四</w:t>
      </w:r>
      <w:r>
        <w:rPr>
          <w:rFonts w:hint="eastAsia"/>
        </w:rPr>
        <w:t>）学习成绩优良，毕业时能够取得相应的毕业证、学位证和就业报到证。</w:t>
      </w:r>
    </w:p>
    <w:p>
      <w:pPr>
        <w:rPr>
          <w:rFonts w:hint="eastAsia"/>
          <w:lang w:val="en-GB"/>
        </w:rPr>
      </w:pPr>
      <w:r>
        <w:rPr>
          <w:rFonts w:hint="eastAsia"/>
        </w:rPr>
        <w:t>（</w:t>
      </w:r>
      <w:r>
        <w:rPr>
          <w:rFonts w:hint="eastAsia"/>
          <w:lang w:eastAsia="zh-CN"/>
        </w:rPr>
        <w:t>五</w:t>
      </w:r>
      <w:r>
        <w:rPr>
          <w:rFonts w:hint="eastAsia"/>
        </w:rPr>
        <w:t>）</w:t>
      </w:r>
      <w:r>
        <w:rPr>
          <w:rFonts w:hint="eastAsia"/>
          <w:lang w:val="en-GB"/>
        </w:rPr>
        <w:t>具有较强的沟通能力、学习能力，品行端正、遵纪守法；有较强责任意识、团队意识。</w:t>
      </w:r>
    </w:p>
    <w:p>
      <w:pPr>
        <w:rPr>
          <w:rFonts w:hint="eastAsia"/>
          <w:lang w:val="en-GB"/>
        </w:rPr>
      </w:pPr>
      <w:r>
        <w:rPr>
          <w:rFonts w:hint="eastAsia"/>
        </w:rPr>
        <w:t>（</w:t>
      </w:r>
      <w:r>
        <w:rPr>
          <w:rFonts w:hint="eastAsia"/>
          <w:lang w:eastAsia="zh-CN"/>
        </w:rPr>
        <w:t>六</w:t>
      </w:r>
      <w:r>
        <w:rPr>
          <w:rFonts w:hint="eastAsia"/>
        </w:rPr>
        <w:t>）</w:t>
      </w:r>
      <w:r>
        <w:rPr>
          <w:rFonts w:hint="eastAsia"/>
          <w:lang w:val="en-GB"/>
        </w:rPr>
        <w:t>认同石油企业文化，忠诚企业，身心健康，能够适应国内外一线艰苦岗位工作，服从企业分配。</w:t>
      </w:r>
    </w:p>
    <w:p>
      <w:pPr>
        <w:rPr>
          <w:rFonts w:hint="eastAsia"/>
          <w:lang w:val="en-GB"/>
        </w:rPr>
      </w:pPr>
      <w:r>
        <w:rPr>
          <w:rFonts w:hint="eastAsia"/>
        </w:rPr>
        <w:t>（</w:t>
      </w:r>
      <w:r>
        <w:rPr>
          <w:rFonts w:hint="eastAsia"/>
          <w:lang w:eastAsia="zh-CN"/>
        </w:rPr>
        <w:t>七</w:t>
      </w:r>
      <w:r>
        <w:rPr>
          <w:rFonts w:hint="eastAsia"/>
        </w:rPr>
        <w:t>）保证所提供资料真实，对提供虚假信息的应聘毕业生，取消录用资格。</w:t>
      </w:r>
    </w:p>
    <w:p>
      <w:pPr>
        <w:rPr>
          <w:rFonts w:hint="eastAsia"/>
          <w:lang w:val="en-GB"/>
        </w:rPr>
      </w:pPr>
      <w:r>
        <w:rPr>
          <w:rFonts w:hint="eastAsia"/>
          <w:lang w:val="en-GB"/>
        </w:rPr>
        <w:t>对留学生还应满足以下条件：</w:t>
      </w:r>
    </w:p>
    <w:p>
      <w:pPr>
        <w:rPr>
          <w:rFonts w:hint="eastAsia"/>
          <w:lang w:val="en-GB"/>
        </w:rPr>
      </w:pPr>
      <w:r>
        <w:rPr>
          <w:rFonts w:hint="eastAsia"/>
          <w:lang w:val="en-GB"/>
        </w:rPr>
        <w:t>（一）符合教育部留学服务中心留学回国人员办理就业报到和落户手续的相关规定</w:t>
      </w:r>
      <w:r>
        <w:rPr>
          <w:rFonts w:hint="eastAsia"/>
          <w:lang w:val="en-GB" w:eastAsia="zh-CN"/>
        </w:rPr>
        <w:t>。</w:t>
      </w:r>
      <w:r>
        <w:rPr>
          <w:rFonts w:hint="eastAsia"/>
          <w:lang w:val="en-GB"/>
        </w:rPr>
        <w:t xml:space="preserve"> </w:t>
      </w:r>
    </w:p>
    <w:p>
      <w:pPr>
        <w:rPr>
          <w:rFonts w:hint="eastAsia"/>
          <w:lang w:eastAsia="zh-CN"/>
        </w:rPr>
      </w:pPr>
      <w:r>
        <w:rPr>
          <w:rFonts w:hint="eastAsia"/>
        </w:rPr>
        <w:t>（</w:t>
      </w:r>
      <w:r>
        <w:rPr>
          <w:rFonts w:hint="eastAsia"/>
          <w:lang w:eastAsia="zh-CN"/>
        </w:rPr>
        <w:t>二</w:t>
      </w:r>
      <w:r>
        <w:rPr>
          <w:rFonts w:hint="eastAsia"/>
        </w:rPr>
        <w:t>）</w:t>
      </w:r>
      <w:r>
        <w:rPr>
          <w:rFonts w:hint="eastAsia"/>
          <w:lang w:val="en-GB"/>
        </w:rPr>
        <w:t>在国（境）外留学</w:t>
      </w:r>
      <w:r>
        <w:rPr>
          <w:rFonts w:hint="eastAsia"/>
          <w:lang w:val="en-US" w:eastAsia="zh-CN"/>
        </w:rPr>
        <w:t>1</w:t>
      </w:r>
      <w:r>
        <w:rPr>
          <w:rFonts w:hint="eastAsia"/>
          <w:lang w:val="en-GB"/>
        </w:rPr>
        <w:t>年以上，取得硕士</w:t>
      </w:r>
      <w:r>
        <w:rPr>
          <w:rFonts w:hint="eastAsia"/>
        </w:rPr>
        <w:t>（含）以上学位</w:t>
      </w:r>
      <w:r>
        <w:rPr>
          <w:rFonts w:hint="eastAsia"/>
          <w:lang w:eastAsia="zh-CN"/>
        </w:rPr>
        <w:t>。</w:t>
      </w:r>
    </w:p>
    <w:p>
      <w:r>
        <w:rPr>
          <w:rFonts w:hint="eastAsia"/>
        </w:rPr>
        <w:t>（</w:t>
      </w:r>
      <w:r>
        <w:rPr>
          <w:rFonts w:hint="eastAsia"/>
          <w:lang w:eastAsia="zh-CN"/>
        </w:rPr>
        <w:t>三</w:t>
      </w:r>
      <w:r>
        <w:rPr>
          <w:rFonts w:hint="eastAsia"/>
        </w:rPr>
        <w:t>）在入职前，须</w:t>
      </w:r>
      <w:r>
        <w:rPr>
          <w:rFonts w:hint="eastAsia"/>
          <w:lang w:eastAsia="zh-CN"/>
        </w:rPr>
        <w:t>通过</w:t>
      </w:r>
      <w:r>
        <w:rPr>
          <w:rFonts w:hint="eastAsia"/>
        </w:rPr>
        <w:t>集团公司统一组织的外语水平考试，</w:t>
      </w:r>
      <w:r>
        <w:rPr>
          <w:rFonts w:hint="eastAsia"/>
          <w:lang w:val="en-GB" w:eastAsia="zh-CN"/>
        </w:rPr>
        <w:t>也可提供个人两年内取得的官方外语考试成绩证明。</w:t>
      </w: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薪酬福利</w:t>
      </w:r>
    </w:p>
    <w:p>
      <w:pPr>
        <w:rPr>
          <w:rFonts w:hint="eastAsia"/>
        </w:rPr>
      </w:pPr>
      <w:r>
        <w:rPr>
          <w:rFonts w:hint="eastAsia"/>
        </w:rPr>
        <w:t>执行中国石油统一工资制度。</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招聘流程</w:t>
      </w:r>
    </w:p>
    <w:p>
      <w:pPr>
        <w:rPr>
          <w:rFonts w:hint="eastAsia"/>
          <w:lang w:val="en-GB"/>
        </w:rPr>
      </w:pPr>
      <w:r>
        <w:rPr>
          <w:rFonts w:hint="eastAsia"/>
          <w:lang w:val="en-GB"/>
        </w:rPr>
        <w:t>（</w:t>
      </w:r>
      <w:r>
        <w:rPr>
          <w:rFonts w:hint="eastAsia"/>
          <w:lang w:val="en-GB" w:eastAsia="zh-CN"/>
        </w:rPr>
        <w:t>一</w:t>
      </w:r>
      <w:r>
        <w:rPr>
          <w:rFonts w:hint="eastAsia"/>
          <w:lang w:val="en-GB"/>
        </w:rPr>
        <w:t>）招聘平台报名</w:t>
      </w:r>
    </w:p>
    <w:p>
      <w:pPr>
        <w:rPr>
          <w:rFonts w:hint="eastAsia"/>
          <w:lang w:val="en-GB"/>
        </w:rPr>
      </w:pPr>
      <w:r>
        <w:rPr>
          <w:rFonts w:hint="eastAsia"/>
          <w:lang w:val="en-GB"/>
        </w:rPr>
        <w:t>报名时间为</w:t>
      </w:r>
      <w:r>
        <w:rPr>
          <w:rFonts w:hint="eastAsia"/>
          <w:lang w:val="en-GB" w:eastAsia="zh-CN"/>
        </w:rPr>
        <w:t>7</w:t>
      </w:r>
      <w:r>
        <w:rPr>
          <w:rFonts w:hint="eastAsia"/>
          <w:lang w:val="en-GB"/>
        </w:rPr>
        <w:t>月</w:t>
      </w:r>
      <w:r>
        <w:rPr>
          <w:rFonts w:hint="eastAsia"/>
          <w:lang w:val="en-US" w:eastAsia="zh-CN"/>
        </w:rPr>
        <w:t>4</w:t>
      </w:r>
      <w:r>
        <w:rPr>
          <w:rFonts w:hint="eastAsia"/>
          <w:lang w:val="en-GB"/>
        </w:rPr>
        <w:t>日至</w:t>
      </w:r>
      <w:r>
        <w:rPr>
          <w:rFonts w:hint="eastAsia"/>
          <w:lang w:val="en-GB" w:eastAsia="zh-CN"/>
        </w:rPr>
        <w:t>7</w:t>
      </w:r>
      <w:r>
        <w:rPr>
          <w:rFonts w:hint="eastAsia"/>
          <w:lang w:val="en-GB"/>
        </w:rPr>
        <w:t>月</w:t>
      </w:r>
      <w:r>
        <w:rPr>
          <w:rFonts w:hint="eastAsia"/>
          <w:lang w:val="en-GB" w:eastAsia="zh-CN"/>
        </w:rPr>
        <w:t>15</w:t>
      </w:r>
      <w:r>
        <w:rPr>
          <w:rFonts w:hint="eastAsia"/>
          <w:lang w:val="en-GB"/>
        </w:rPr>
        <w:t>日。毕业生通过招聘平台投递简历</w:t>
      </w:r>
      <w:r>
        <w:rPr>
          <w:rFonts w:hint="eastAsia"/>
          <w:lang w:val="en-GB" w:eastAsia="zh-CN"/>
        </w:rPr>
        <w:t>（https://zhaopin.cnpc.com.cn）</w:t>
      </w:r>
      <w:r>
        <w:rPr>
          <w:rFonts w:hint="eastAsia"/>
          <w:lang w:val="en-GB"/>
        </w:rPr>
        <w:t>，每人可报系统内2家单位。</w:t>
      </w:r>
    </w:p>
    <w:p>
      <w:pPr>
        <w:rPr>
          <w:rFonts w:hint="eastAsia"/>
          <w:lang w:val="en-GB"/>
        </w:rPr>
      </w:pPr>
      <w:r>
        <w:rPr>
          <w:rFonts w:hint="eastAsia"/>
          <w:lang w:val="en-GB"/>
        </w:rPr>
        <w:t>（</w:t>
      </w:r>
      <w:r>
        <w:rPr>
          <w:rFonts w:hint="eastAsia"/>
          <w:lang w:val="en-GB" w:eastAsia="zh-CN"/>
        </w:rPr>
        <w:t>二</w:t>
      </w:r>
      <w:r>
        <w:rPr>
          <w:rFonts w:hint="eastAsia"/>
          <w:lang w:val="en-GB"/>
        </w:rPr>
        <w:t>）组织专业</w:t>
      </w:r>
      <w:r>
        <w:rPr>
          <w:rFonts w:hint="eastAsia"/>
          <w:lang w:val="en-GB" w:eastAsia="zh-CN"/>
        </w:rPr>
        <w:t>测评</w:t>
      </w:r>
      <w:r>
        <w:rPr>
          <w:rFonts w:hint="eastAsia"/>
          <w:lang w:val="en-GB"/>
        </w:rPr>
        <w:t>和面试考核</w:t>
      </w:r>
    </w:p>
    <w:p>
      <w:pPr>
        <w:rPr>
          <w:rFonts w:hint="eastAsia"/>
          <w:lang w:val="en-GB"/>
        </w:rPr>
      </w:pPr>
      <w:r>
        <w:rPr>
          <w:rFonts w:hint="eastAsia"/>
          <w:lang w:val="en-US" w:eastAsia="zh-CN"/>
        </w:rPr>
        <w:t>7月31日前，</w:t>
      </w:r>
      <w:r>
        <w:rPr>
          <w:rFonts w:hint="eastAsia"/>
          <w:lang w:val="en-GB"/>
        </w:rPr>
        <w:t>组织专业</w:t>
      </w:r>
      <w:r>
        <w:rPr>
          <w:rFonts w:hint="eastAsia"/>
          <w:lang w:val="en-GB" w:eastAsia="zh-CN"/>
        </w:rPr>
        <w:t>测评</w:t>
      </w:r>
      <w:r>
        <w:rPr>
          <w:rFonts w:hint="eastAsia"/>
          <w:lang w:val="en-GB"/>
        </w:rPr>
        <w:t>和面试考核。</w:t>
      </w:r>
    </w:p>
    <w:p>
      <w:pPr>
        <w:rPr>
          <w:rFonts w:hint="eastAsia"/>
          <w:lang w:val="en-GB" w:eastAsia="zh-CN"/>
        </w:rPr>
      </w:pPr>
      <w:r>
        <w:rPr>
          <w:rFonts w:hint="eastAsia"/>
          <w:lang w:val="en-GB" w:eastAsia="zh-CN"/>
        </w:rPr>
        <w:t>（三）签订就业协议</w:t>
      </w:r>
    </w:p>
    <w:p>
      <w:pPr>
        <w:rPr>
          <w:rFonts w:hint="eastAsia"/>
          <w:lang w:val="en-GB"/>
        </w:rPr>
      </w:pPr>
      <w:r>
        <w:rPr>
          <w:rFonts w:hint="eastAsia"/>
          <w:lang w:val="en-GB"/>
        </w:rPr>
        <w:t>公示录用及递补名单</w:t>
      </w:r>
      <w:r>
        <w:rPr>
          <w:rFonts w:hint="eastAsia"/>
          <w:lang w:val="en-GB" w:eastAsia="zh-CN"/>
        </w:rPr>
        <w:t>前，与拟录用毕业生</w:t>
      </w:r>
      <w:r>
        <w:rPr>
          <w:rFonts w:hint="eastAsia"/>
          <w:lang w:val="en-GB"/>
        </w:rPr>
        <w:t>签订就业协议书和信息真实性承诺书。</w:t>
      </w:r>
    </w:p>
    <w:p>
      <w:pPr>
        <w:rPr>
          <w:rFonts w:hint="eastAsia"/>
          <w:lang w:val="en-GB" w:eastAsia="zh-CN"/>
        </w:rPr>
      </w:pPr>
      <w:r>
        <w:rPr>
          <w:rFonts w:hint="eastAsia"/>
          <w:lang w:val="en-GB" w:eastAsia="zh-CN"/>
        </w:rPr>
        <w:t>（四）公示录用及递补名单</w:t>
      </w:r>
    </w:p>
    <w:p>
      <w:pPr>
        <w:rPr>
          <w:rFonts w:hint="eastAsia"/>
          <w:lang w:val="en-GB"/>
        </w:rPr>
      </w:pPr>
      <w:r>
        <w:rPr>
          <w:rFonts w:hint="eastAsia"/>
          <w:lang w:val="en-GB"/>
        </w:rPr>
        <w:t>8月10日前，将拟录用及递补人员名单在招聘平台发布，公示期5天。</w:t>
      </w:r>
    </w:p>
    <w:p>
      <w:pPr>
        <w:rPr>
          <w:rFonts w:hint="eastAsia"/>
          <w:lang w:val="en-GB" w:eastAsia="zh-CN"/>
        </w:rPr>
      </w:pPr>
      <w:r>
        <w:rPr>
          <w:rFonts w:hint="eastAsia"/>
          <w:lang w:val="en-GB" w:eastAsia="zh-CN"/>
        </w:rPr>
        <w:t>（五）入职注册</w:t>
      </w:r>
    </w:p>
    <w:p>
      <w:pPr>
        <w:rPr>
          <w:rFonts w:hint="eastAsia"/>
          <w:lang w:val="en-GB"/>
        </w:rPr>
      </w:pPr>
      <w:r>
        <w:rPr>
          <w:rFonts w:hint="eastAsia"/>
          <w:lang w:val="en-GB"/>
        </w:rPr>
        <w:t>凡是毕业证书、外语成绩、体检证明等各类手续完备、符合报到条件的拟录用毕业生，8月底前办理入职。</w:t>
      </w:r>
    </w:p>
    <w:p>
      <w:pPr>
        <w:rPr>
          <w:rFonts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联系我们</w:t>
      </w:r>
    </w:p>
    <w:p>
      <w:r>
        <w:rPr>
          <w:rFonts w:hint="eastAsia"/>
        </w:rPr>
        <w:t>公司地址：北京市朝阳区安立路101号名人大厦。</w:t>
      </w:r>
    </w:p>
    <w:p/>
    <w:p>
      <w:r>
        <w:rPr>
          <w:rFonts w:hint="eastAsia"/>
        </w:rPr>
        <w:t>招聘电话：010-59286252，010-59285282。</w:t>
      </w:r>
    </w:p>
    <w:p/>
    <w:p>
      <w:r>
        <w:rPr>
          <w:rFonts w:hint="eastAsia"/>
        </w:rPr>
        <w:t>招聘邮箱：zhaopin.gwdc@cnpc.com.cn。</w:t>
      </w:r>
    </w:p>
    <w:p/>
    <w:p>
      <w:r>
        <w:rPr>
          <w:rFonts w:hint="eastAsia"/>
        </w:rPr>
        <w:t>公司官网：http://gwdc.cnpc.com.cn。</w:t>
      </w:r>
    </w:p>
    <w:p/>
    <w:p>
      <w:r>
        <w:rPr>
          <w:rFonts w:hint="eastAsia"/>
        </w:rPr>
        <w:t>中石油高校毕业生招聘平台：</w:t>
      </w:r>
      <w:r>
        <w:rPr>
          <w:rFonts w:hint="eastAsia"/>
          <w:lang w:val="en-GB" w:eastAsia="zh-CN"/>
        </w:rPr>
        <w:t>https://zhaopin.cnpc.com.cn</w:t>
      </w:r>
      <w:r>
        <w:t>。</w:t>
      </w:r>
    </w:p>
    <w:p/>
    <w:p>
      <w:r>
        <w:rPr>
          <w:rFonts w:hint="eastAsia"/>
        </w:rPr>
        <w:drawing>
          <wp:anchor distT="0" distB="0" distL="114300" distR="114300" simplePos="0" relativeHeight="251658240" behindDoc="0" locked="0" layoutInCell="1" allowOverlap="1">
            <wp:simplePos x="0" y="0"/>
            <wp:positionH relativeFrom="column">
              <wp:posOffset>835660</wp:posOffset>
            </wp:positionH>
            <wp:positionV relativeFrom="paragraph">
              <wp:posOffset>86995</wp:posOffset>
            </wp:positionV>
            <wp:extent cx="2877185" cy="2224405"/>
            <wp:effectExtent l="0" t="0" r="1841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77185" cy="2224405"/>
                    </a:xfrm>
                    <a:prstGeom prst="rect">
                      <a:avLst/>
                    </a:prstGeom>
                    <a:noFill/>
                    <a:ln>
                      <a:noFill/>
                    </a:ln>
                  </pic:spPr>
                </pic:pic>
              </a:graphicData>
            </a:graphic>
          </wp:anchor>
        </w:drawing>
      </w:r>
      <w:r>
        <w:rPr>
          <w:rFonts w:hint="eastAsia"/>
        </w:rPr>
        <w:t>咨询微信：</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0AC3E01"/>
    <w:rsid w:val="000307E3"/>
    <w:rsid w:val="000A3F67"/>
    <w:rsid w:val="000A5A7A"/>
    <w:rsid w:val="0010070E"/>
    <w:rsid w:val="00110CAB"/>
    <w:rsid w:val="00134F2D"/>
    <w:rsid w:val="001D7487"/>
    <w:rsid w:val="001F5A5F"/>
    <w:rsid w:val="00206944"/>
    <w:rsid w:val="00261764"/>
    <w:rsid w:val="002A322C"/>
    <w:rsid w:val="002A3863"/>
    <w:rsid w:val="002A7D54"/>
    <w:rsid w:val="002E4A86"/>
    <w:rsid w:val="00363F56"/>
    <w:rsid w:val="003B46B2"/>
    <w:rsid w:val="00414049"/>
    <w:rsid w:val="00422018"/>
    <w:rsid w:val="00476A76"/>
    <w:rsid w:val="004871CB"/>
    <w:rsid w:val="004E41CB"/>
    <w:rsid w:val="00503242"/>
    <w:rsid w:val="00512C3D"/>
    <w:rsid w:val="005215DC"/>
    <w:rsid w:val="005C0F35"/>
    <w:rsid w:val="005F5C36"/>
    <w:rsid w:val="006431E6"/>
    <w:rsid w:val="006612AF"/>
    <w:rsid w:val="00752197"/>
    <w:rsid w:val="0076378B"/>
    <w:rsid w:val="007646C0"/>
    <w:rsid w:val="00766148"/>
    <w:rsid w:val="00777073"/>
    <w:rsid w:val="00785C62"/>
    <w:rsid w:val="0079256A"/>
    <w:rsid w:val="007E26A4"/>
    <w:rsid w:val="007F5B92"/>
    <w:rsid w:val="00883A9B"/>
    <w:rsid w:val="00891D29"/>
    <w:rsid w:val="008F4E91"/>
    <w:rsid w:val="009077B9"/>
    <w:rsid w:val="00951F54"/>
    <w:rsid w:val="009E11E8"/>
    <w:rsid w:val="009E4270"/>
    <w:rsid w:val="00A249C2"/>
    <w:rsid w:val="00A841F1"/>
    <w:rsid w:val="00AD5AFD"/>
    <w:rsid w:val="00B35423"/>
    <w:rsid w:val="00B442EA"/>
    <w:rsid w:val="00BE69F1"/>
    <w:rsid w:val="00C024C1"/>
    <w:rsid w:val="00C41A76"/>
    <w:rsid w:val="00CB12A7"/>
    <w:rsid w:val="00CD0A67"/>
    <w:rsid w:val="00D174C2"/>
    <w:rsid w:val="00D52538"/>
    <w:rsid w:val="00D91260"/>
    <w:rsid w:val="00DA376F"/>
    <w:rsid w:val="00E1405B"/>
    <w:rsid w:val="00E95AE5"/>
    <w:rsid w:val="00EA210A"/>
    <w:rsid w:val="00EF7588"/>
    <w:rsid w:val="00F44718"/>
    <w:rsid w:val="00F45D0E"/>
    <w:rsid w:val="00F87F59"/>
    <w:rsid w:val="00FF340D"/>
    <w:rsid w:val="17F456F7"/>
    <w:rsid w:val="1D1B20B0"/>
    <w:rsid w:val="221A2CC1"/>
    <w:rsid w:val="23A04365"/>
    <w:rsid w:val="24954841"/>
    <w:rsid w:val="28FA068E"/>
    <w:rsid w:val="2C665E3B"/>
    <w:rsid w:val="30AC3E01"/>
    <w:rsid w:val="33A17C98"/>
    <w:rsid w:val="33F561E0"/>
    <w:rsid w:val="360D582B"/>
    <w:rsid w:val="36BD711F"/>
    <w:rsid w:val="3C8100CC"/>
    <w:rsid w:val="3D9E1500"/>
    <w:rsid w:val="401E60D0"/>
    <w:rsid w:val="424B7B4B"/>
    <w:rsid w:val="46A74F1F"/>
    <w:rsid w:val="4BFD117C"/>
    <w:rsid w:val="5388773F"/>
    <w:rsid w:val="53B91247"/>
    <w:rsid w:val="560B38DF"/>
    <w:rsid w:val="59F03033"/>
    <w:rsid w:val="5AE40E9B"/>
    <w:rsid w:val="5D5E535F"/>
    <w:rsid w:val="5DD40707"/>
    <w:rsid w:val="61B43A1E"/>
    <w:rsid w:val="69206A7A"/>
    <w:rsid w:val="763C5B0F"/>
    <w:rsid w:val="7A450EE4"/>
    <w:rsid w:val="7E45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line="528" w:lineRule="auto"/>
      <w:jc w:val="left"/>
    </w:pPr>
    <w:rPr>
      <w:rFonts w:ascii="宋体" w:hAnsi="宋体" w:eastAsia="宋体" w:cs="宋体"/>
      <w:kern w:val="0"/>
      <w:sz w:val="18"/>
      <w:szCs w:val="18"/>
    </w:rPr>
  </w:style>
  <w:style w:type="character" w:styleId="7">
    <w:name w:val="Hyperlink"/>
    <w:basedOn w:val="6"/>
    <w:qFormat/>
    <w:uiPriority w:val="0"/>
    <w:rPr>
      <w:color w:val="0000FF"/>
      <w:u w:val="single"/>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279</Words>
  <Characters>1594</Characters>
  <Lines>13</Lines>
  <Paragraphs>3</Paragraphs>
  <TotalTime>2</TotalTime>
  <ScaleCrop>false</ScaleCrop>
  <LinksUpToDate>false</LinksUpToDate>
  <CharactersWithSpaces>1870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2019-09-04T02:34:00Z</dcterms:created>
  <dc:creator>Sgh</dc:creator>
  <cp:lastModifiedBy>耿聪</cp:lastModifiedBy>
  <cp:lastPrinted>2020-09-14T08:01:00Z</cp:lastPrinted>
  <dcterms:modified xsi:type="dcterms:W3CDTF">2022-07-05T07:02:27Z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