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kern w:val="0"/>
          <w:sz w:val="32"/>
          <w:szCs w:val="24"/>
        </w:rPr>
      </w:pPr>
      <w:bookmarkStart w:id="0" w:name="_GoBack"/>
      <w:r>
        <w:rPr>
          <w:rFonts w:hint="eastAsia" w:ascii="宋体" w:hAnsi="宋体"/>
          <w:b/>
          <w:kern w:val="0"/>
          <w:sz w:val="32"/>
          <w:szCs w:val="24"/>
        </w:rPr>
        <w:t>中建八局西北公司2022届校园招聘简章</w:t>
      </w:r>
    </w:p>
    <w:p>
      <w:pPr>
        <w:widowControl/>
        <w:spacing w:line="480" w:lineRule="atLeast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3"/>
          <w:szCs w:val="23"/>
        </w:rPr>
        <w:t>十年一剑,扎根华夏半疆国土</w:t>
      </w:r>
    </w:p>
    <w:p>
      <w:pPr>
        <w:widowControl/>
        <w:spacing w:line="480" w:lineRule="atLeast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3"/>
          <w:szCs w:val="23"/>
        </w:rPr>
        <w:t>强军先锋,点燃西北建筑火种</w:t>
      </w:r>
    </w:p>
    <w:p>
      <w:pPr>
        <w:widowControl/>
        <w:spacing w:line="480" w:lineRule="atLeast"/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3"/>
          <w:szCs w:val="23"/>
        </w:rPr>
        <w:t>央企排头，区域行业领先</w:t>
      </w:r>
    </w:p>
    <w:p>
      <w:pPr>
        <w:widowControl/>
        <w:spacing w:line="480" w:lineRule="atLeast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3"/>
          <w:szCs w:val="23"/>
        </w:rPr>
        <w:t>吹响出征的号角</w:t>
      </w:r>
    </w:p>
    <w:p>
      <w:pPr>
        <w:widowControl/>
        <w:spacing w:line="480" w:lineRule="atLeast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3"/>
          <w:szCs w:val="23"/>
        </w:rPr>
        <w:t>翱翔在西北广袤的平台</w:t>
      </w:r>
    </w:p>
    <w:p>
      <w:pPr>
        <w:widowControl/>
        <w:spacing w:line="480" w:lineRule="atLeast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MS Mincho" w:hAnsi="MS Mincho" w:eastAsia="MS Mincho" w:cs="MS Mincho"/>
          <w:kern w:val="0"/>
          <w:sz w:val="23"/>
          <w:szCs w:val="23"/>
        </w:rPr>
        <w:t>​</w:t>
      </w:r>
      <w:r>
        <w:rPr>
          <w:rFonts w:ascii="宋体" w:hAnsi="宋体"/>
          <w:kern w:val="0"/>
          <w:sz w:val="23"/>
          <w:szCs w:val="23"/>
        </w:rPr>
        <w:t>202</w:t>
      </w:r>
      <w:r>
        <w:rPr>
          <w:rFonts w:hint="eastAsia" w:ascii="宋体" w:hAnsi="宋体"/>
          <w:kern w:val="0"/>
          <w:sz w:val="23"/>
          <w:szCs w:val="23"/>
        </w:rPr>
        <w:t>2</w:t>
      </w:r>
      <w:r>
        <w:rPr>
          <w:rFonts w:ascii="宋体" w:hAnsi="宋体"/>
          <w:kern w:val="0"/>
          <w:sz w:val="23"/>
          <w:szCs w:val="23"/>
        </w:rPr>
        <w:t>届毕业的同学们</w:t>
      </w:r>
    </w:p>
    <w:p>
      <w:pPr>
        <w:widowControl/>
        <w:spacing w:line="480" w:lineRule="atLeast"/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3"/>
          <w:szCs w:val="23"/>
        </w:rPr>
        <w:t>你们准备好了吗？</w:t>
      </w:r>
    </w:p>
    <w:p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一、</w:t>
      </w:r>
      <w:r>
        <w:rPr>
          <w:rFonts w:ascii="宋体" w:hAnsi="宋体"/>
          <w:b/>
          <w:bCs/>
          <w:kern w:val="0"/>
          <w:sz w:val="24"/>
          <w:szCs w:val="24"/>
        </w:rPr>
        <w:t>关于我们</w:t>
      </w:r>
    </w:p>
    <w:p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6"/>
          <w:szCs w:val="26"/>
        </w:rPr>
        <w:t>1、企业概况——</w:t>
      </w:r>
      <w:r>
        <w:rPr>
          <w:rFonts w:ascii="宋体" w:hAnsi="宋体"/>
          <w:b/>
          <w:bCs/>
          <w:kern w:val="0"/>
          <w:sz w:val="26"/>
          <w:szCs w:val="26"/>
        </w:rPr>
        <w:t>有竞争力的</w:t>
      </w:r>
      <w:r>
        <w:rPr>
          <w:rFonts w:hint="eastAsia" w:ascii="宋体" w:hAnsi="宋体"/>
          <w:b/>
          <w:bCs/>
          <w:kern w:val="0"/>
          <w:sz w:val="26"/>
          <w:szCs w:val="26"/>
        </w:rPr>
        <w:t>央企平台</w:t>
      </w:r>
    </w:p>
    <w:p>
      <w:pPr>
        <w:widowControl/>
        <w:spacing w:line="480" w:lineRule="atLeast"/>
        <w:ind w:firstLine="482"/>
        <w:jc w:val="left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4"/>
          <w:szCs w:val="24"/>
        </w:rPr>
        <w:t>中建八局西北公司是中建八局在西北地区的唯一一家直营公司，是中建集团区域公司前“十强”企业，亦是中建集团唯一一家荣获“全国脱贫攻坚先进集体”的单位。公司总部位于陕西省西安市高新区，下辖7个区域公司，包括第一分公司、第二分公司、甘肃分公司、内蒙古分公司、新疆分公司、西南分公司、中原分公司、北京市场开拓部，以及基础设施分公司、安装分公司、装饰事业部，工程设计研究院等。经营版块包括房屋建造、基础设施、投资运营、设计研发、机电安装等，形成了互补、互动、合力发展、并行齐驱的多元化经营格局，在机场航站楼、会议会展、体育场馆、医疗卫生等领域承揽了一大批具有影响力的国家级、省市重点工程。截止目前，公司已获得工程质量领域最高奖项——鲁班奖4项，国家级优质工程奖2项，中国钢结构金奖12项,</w:t>
      </w:r>
      <w:r>
        <w:rPr>
          <w:rFonts w:hint="eastAsia" w:cs="Times New Roman"/>
          <w:szCs w:val="28"/>
        </w:rPr>
        <w:t>全国“安康杯”竞赛优胜单位摘得5连冠</w:t>
      </w:r>
      <w:r>
        <w:rPr>
          <w:rFonts w:hint="eastAsia" w:ascii="宋体" w:hAnsi="宋体"/>
          <w:kern w:val="0"/>
          <w:sz w:val="24"/>
          <w:szCs w:val="24"/>
        </w:rPr>
        <w:t>等！</w:t>
      </w:r>
    </w:p>
    <w:p>
      <w:pPr>
        <w:widowControl/>
        <w:ind w:firstLine="480"/>
        <w:jc w:val="center"/>
        <w:rPr>
          <w:rFonts w:ascii="宋体" w:hAnsi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bCs/>
          <w:kern w:val="0"/>
          <w:sz w:val="26"/>
          <w:szCs w:val="26"/>
        </w:rPr>
      </w:pPr>
      <w:r>
        <w:rPr>
          <w:rFonts w:hint="eastAsia" w:ascii="宋体" w:hAnsi="宋体"/>
          <w:b/>
          <w:bCs/>
          <w:kern w:val="0"/>
          <w:sz w:val="26"/>
          <w:szCs w:val="26"/>
        </w:rPr>
        <w:t>2、经营区域——</w:t>
      </w:r>
      <w:r>
        <w:rPr>
          <w:rFonts w:ascii="宋体" w:hAnsi="宋体"/>
          <w:b/>
          <w:bCs/>
          <w:kern w:val="0"/>
          <w:sz w:val="26"/>
          <w:szCs w:val="26"/>
        </w:rPr>
        <w:t>我们有着良好的市场布局</w:t>
      </w:r>
    </w:p>
    <w:p>
      <w:pPr>
        <w:widowControl/>
        <w:spacing w:line="480" w:lineRule="atLeast"/>
        <w:ind w:firstLine="482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3"/>
          <w:szCs w:val="23"/>
        </w:rPr>
        <w:t>“长安自古帝王都”，中建八局西北公司总部位于十三朝古都西安，经营区域从天山明月、瓜果飘香的新疆，到一步一画卷、一路一千年的甘肃，从塞上江南宁夏，到三江源头、世界屋脊青海；从天似穹庐、笼盖四野的内蒙古，到天府之国、山明水秀的巴蜀大地，再到大河之南、天地之中的河南。近半疆浩浩国土任你驰骋。</w:t>
      </w:r>
    </w:p>
    <w:p>
      <w:pPr>
        <w:widowControl/>
        <w:jc w:val="center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drawing>
          <wp:inline distT="0" distB="0" distL="0" distR="0">
            <wp:extent cx="1849755" cy="1442085"/>
            <wp:effectExtent l="0" t="0" r="0" b="5715"/>
            <wp:docPr id="1026" name="图片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988" cy="14420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888888"/>
          <w:kern w:val="0"/>
          <w:szCs w:val="21"/>
        </w:rPr>
        <w:t>经营区域一览图</w:t>
      </w:r>
    </w:p>
    <w:p>
      <w:pPr>
        <w:widowControl/>
        <w:jc w:val="left"/>
        <w:rPr>
          <w:rFonts w:ascii="宋体" w:hAnsi="宋体"/>
          <w:kern w:val="0"/>
          <w:sz w:val="22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3、</w:t>
      </w:r>
      <w:r>
        <w:rPr>
          <w:rFonts w:ascii="宋体" w:hAnsi="宋体"/>
          <w:b/>
          <w:bCs/>
          <w:kern w:val="0"/>
          <w:sz w:val="24"/>
          <w:szCs w:val="24"/>
        </w:rPr>
        <w:t>企业文化</w:t>
      </w:r>
    </w:p>
    <w:p>
      <w:pPr>
        <w:widowControl/>
        <w:spacing w:line="480" w:lineRule="atLeast"/>
        <w:ind w:firstLine="482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在续写丝路辉煌的历程中，公司始终秉承“令行禁止，使命必达”的铁军作风，在广袤西北大地上，将“大漠精神”“玉树精神”一脉相承，创造了敦煌奇迹，勇担政治责任，彰显了央企的社会担当。</w:t>
      </w:r>
    </w:p>
    <w:p>
      <w:pPr>
        <w:spacing w:line="400" w:lineRule="exac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4、</w:t>
      </w:r>
      <w:r>
        <w:rPr>
          <w:rFonts w:ascii="宋体" w:hAnsi="宋体"/>
          <w:b/>
          <w:bCs/>
          <w:kern w:val="0"/>
          <w:sz w:val="24"/>
          <w:szCs w:val="24"/>
        </w:rPr>
        <w:t>优势领域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建筑与绿色共生，发展与生态谐调。西北公司坚持“以市场带现场、以现场促市场”的经营理念，承揽了一大批具有影响力的高、大、新、特、重工程。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在机场航站楼领域，西北公司承接了国内投资额最大的机场——乌鲁木齐机场北区扩建PPP项目，国内首个E</w:t>
      </w:r>
      <w:r>
        <w:rPr>
          <w:rFonts w:ascii="宋体" w:hAnsi="宋体"/>
          <w:kern w:val="0"/>
          <w:sz w:val="24"/>
          <w:szCs w:val="24"/>
        </w:rPr>
        <w:t>PC</w:t>
      </w:r>
      <w:r>
        <w:rPr>
          <w:rFonts w:hint="eastAsia" w:ascii="宋体" w:hAnsi="宋体"/>
          <w:kern w:val="0"/>
          <w:sz w:val="24"/>
          <w:szCs w:val="24"/>
        </w:rPr>
        <w:t>航站楼工程——榆林榆阳机场二期工程以及呼和浩特新机场、白塔机场改造工程、兰州中川机场T3航站楼、咸阳机场T</w:t>
      </w: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</w:rPr>
        <w:t>航站楼、银川河东机场T</w:t>
      </w:r>
      <w:r>
        <w:rPr>
          <w:rFonts w:ascii="宋体" w:hAnsi="宋体"/>
          <w:kern w:val="0"/>
          <w:sz w:val="24"/>
          <w:szCs w:val="24"/>
        </w:rPr>
        <w:t>3</w:t>
      </w:r>
      <w:r>
        <w:rPr>
          <w:rFonts w:hint="eastAsia" w:ascii="宋体" w:hAnsi="宋体"/>
          <w:kern w:val="0"/>
          <w:sz w:val="24"/>
          <w:szCs w:val="24"/>
        </w:rPr>
        <w:t>航站楼等.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在大型场馆领域，承建了中阿经济贸易论坛永久性会址——宁夏国际会议中心项目，内蒙古自治区成立70周年大庆主会场、国内首个蒙元文化异形结构建筑——内蒙古少数民族群众文化体育运动中心，第十四届全运会主场馆、西北首个六万座以上体育场馆——西安奥体中心主体育场，西部最大的会展综合体——西安丝路国际展览中心、会议中心，青城之眼——呼和浩特文化客厅等工程,74亿的超一流会议新地标——高新国际会议中心二期EPC工程，国内体量最大的高原会展项目——青海国际会展中心；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在超高层领域，承建了270米的西安绿地中心A座，216米的宁夏第一高——亘元万豪大厦；202米的青海第一高——西宁海湖万达广场；190米的内蒙古第一高——鄂尔多斯国泰商务广场及超高层综合体—；浙商银行（西安）总部大厦项目。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在公建领域，承建了西北地区首个施工带动的EPC总承包工程——陕西人保大厦，西咸新区管委会办公大楼——能源金融大厦，中国第二家重离子专科医院——兰州肿瘤医院，西北地区最大的妇女儿童医学中心——甘肃妇幼医疗综合体,西北地区单体面积最大的医疗类项目——陕西中医药大学第二附属医院，目前国内装配率最高的大型公建项目——敦煌文博会场馆，央企产业扶贫标杆工程——中建卓尼特色产业示范园项目以及银川移动调度指挥中心、西安酷派等项目。</w:t>
      </w:r>
    </w:p>
    <w:p>
      <w:pPr>
        <w:spacing w:line="40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在综合厂房领域，承建了国内首条G8.6代液晶基板玻璃生产厂房，中国人民解放军杨凌地区厂房，中兴通讯西安终端智能制造项目EPC总承包工程，中国移动宁夏数据中心，苹果在中国北方建立的第一个数据中心——苹果乌兰察布数据中心以及华为数据中心，移动、联通、电信数据厂房等工程,民用航空高升力系统403号厂房及大型云计算工程：电信内蒙、联通内蒙、电信陕西、联通陕西等项目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在基础设施领域，承建亚洲第一高双曲线间冷塔、第一大装机容量火电厂——神华鸳鸯湖电厂，西北地区运输大动脉——国道307线巴雅一级公路，巴州库尔勒石油石化产业园道路及配套设施工程项目一标段，库尔勒石化园互通立交桥项目及国道341线白银至中川段、银川综合客运枢纽工程，敦煌鸣沙山景观大道、兰州中央大道、西安小寨区域海绵城市、国内管线入廊最齐全项目——西安地下综合管廊及庆阳海绵城市等项目。</w:t>
      </w:r>
    </w:p>
    <w:p>
      <w:pPr>
        <w:widowControl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二、</w:t>
      </w:r>
      <w:r>
        <w:rPr>
          <w:rFonts w:ascii="宋体" w:hAnsi="宋体"/>
          <w:b/>
          <w:bCs/>
          <w:kern w:val="0"/>
          <w:sz w:val="24"/>
          <w:szCs w:val="24"/>
        </w:rPr>
        <w:t>招聘要求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1.</w:t>
      </w:r>
      <w:r>
        <w:rPr>
          <w:rFonts w:hint="eastAsia" w:ascii="宋体" w:hAnsi="宋体"/>
          <w:kern w:val="0"/>
          <w:sz w:val="24"/>
          <w:szCs w:val="24"/>
        </w:rPr>
        <w:t>2</w:t>
      </w:r>
      <w:r>
        <w:rPr>
          <w:rFonts w:ascii="宋体" w:hAnsi="宋体"/>
          <w:kern w:val="0"/>
          <w:sz w:val="24"/>
          <w:szCs w:val="24"/>
        </w:rPr>
        <w:t>022</w:t>
      </w:r>
      <w:r>
        <w:rPr>
          <w:rFonts w:hint="eastAsia" w:ascii="宋体" w:hAnsi="宋体"/>
          <w:kern w:val="0"/>
          <w:sz w:val="24"/>
          <w:szCs w:val="24"/>
        </w:rPr>
        <w:t>届本科、硕士、博士毕业生；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2.</w:t>
      </w:r>
      <w:r>
        <w:rPr>
          <w:rFonts w:hint="eastAsia" w:ascii="宋体" w:hAnsi="宋体"/>
          <w:kern w:val="0"/>
          <w:sz w:val="24"/>
          <w:szCs w:val="24"/>
        </w:rPr>
        <w:t>无挂科，品学兼优；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3</w:t>
      </w:r>
      <w:r>
        <w:rPr>
          <w:rFonts w:ascii="宋体" w:hAnsi="宋体"/>
          <w:kern w:val="0"/>
          <w:sz w:val="24"/>
          <w:szCs w:val="24"/>
        </w:rPr>
        <w:t>.</w:t>
      </w:r>
      <w:r>
        <w:rPr>
          <w:rFonts w:hint="eastAsia" w:ascii="宋体" w:hAnsi="宋体"/>
          <w:kern w:val="0"/>
          <w:sz w:val="24"/>
          <w:szCs w:val="24"/>
        </w:rPr>
        <w:t>热爱建筑行业，有责任心、吃苦耐劳的秉性和心态，具有良好的团队精神及沟通协调能力；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4.</w:t>
      </w:r>
      <w:r>
        <w:rPr>
          <w:rFonts w:hint="eastAsia" w:ascii="宋体" w:hAnsi="宋体"/>
          <w:kern w:val="0"/>
          <w:sz w:val="24"/>
          <w:szCs w:val="24"/>
        </w:rPr>
        <w:t>身心健康，积极乐观，无重大传染性疾病或其他不能胜任岗位工作要求的疾病；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5.</w:t>
      </w:r>
      <w:r>
        <w:rPr>
          <w:rFonts w:hint="eastAsia" w:ascii="宋体" w:hAnsi="宋体"/>
          <w:kern w:val="0"/>
          <w:sz w:val="24"/>
          <w:szCs w:val="24"/>
        </w:rPr>
        <w:t>了解并认同中建八局企业文化；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6.</w:t>
      </w:r>
      <w:r>
        <w:rPr>
          <w:rFonts w:hint="eastAsia" w:ascii="宋体" w:hAnsi="宋体"/>
          <w:kern w:val="0"/>
          <w:sz w:val="24"/>
          <w:szCs w:val="24"/>
        </w:rPr>
        <w:t>服从组织安排及工作地域的分配。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三、</w:t>
      </w:r>
      <w:r>
        <w:rPr>
          <w:rFonts w:ascii="宋体" w:hAnsi="宋体"/>
          <w:b/>
          <w:bCs/>
          <w:kern w:val="0"/>
          <w:sz w:val="24"/>
          <w:szCs w:val="24"/>
        </w:rPr>
        <w:t>招</w:t>
      </w:r>
      <w:r>
        <w:rPr>
          <w:rFonts w:hint="eastAsia" w:ascii="宋体" w:hAnsi="宋体"/>
          <w:b/>
          <w:bCs/>
          <w:kern w:val="0"/>
          <w:sz w:val="24"/>
          <w:szCs w:val="24"/>
        </w:rPr>
        <w:t>收专业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3"/>
          <w:szCs w:val="23"/>
        </w:rPr>
      </w:pPr>
      <w:r>
        <w:rPr>
          <w:rFonts w:ascii="宋体" w:hAnsi="宋体"/>
          <w:b/>
          <w:bCs/>
          <w:kern w:val="0"/>
          <w:sz w:val="23"/>
          <w:szCs w:val="23"/>
        </w:rPr>
        <w:t>房屋建筑类：</w:t>
      </w:r>
      <w:r>
        <w:rPr>
          <w:rFonts w:ascii="宋体" w:hAnsi="宋体"/>
          <w:kern w:val="0"/>
          <w:sz w:val="23"/>
          <w:szCs w:val="23"/>
        </w:rPr>
        <w:t>土木工程、工程力学、材料科学与工程、无机非金属材料、安全工程、机械工程、机械设计制造及其自动化、建筑环境与设备工程、给水排水工程、电气工程及其自动化、建筑电气与智能化、工程管理、工程造价等；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bCs/>
          <w:kern w:val="0"/>
          <w:sz w:val="23"/>
          <w:szCs w:val="23"/>
        </w:rPr>
        <w:t>基础设施类：</w:t>
      </w:r>
      <w:r>
        <w:rPr>
          <w:rFonts w:ascii="宋体" w:hAnsi="宋体"/>
          <w:kern w:val="0"/>
          <w:sz w:val="23"/>
          <w:szCs w:val="23"/>
        </w:rPr>
        <w:t>城市地下空间工程、道路桥梁与渡河工程、市政工程、水利水电工程、地质工程、勘查技术与工程、测绘工程、交通工程、环境科学与工程等；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bCs/>
          <w:kern w:val="0"/>
          <w:sz w:val="23"/>
          <w:szCs w:val="23"/>
        </w:rPr>
        <w:t>勘察设计类：</w:t>
      </w:r>
      <w:r>
        <w:rPr>
          <w:rFonts w:ascii="宋体" w:hAnsi="宋体"/>
          <w:kern w:val="0"/>
          <w:sz w:val="23"/>
          <w:szCs w:val="23"/>
        </w:rPr>
        <w:t>建筑学、城乡规划、风景园林、艺术设计学、环境设计等；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b/>
          <w:bCs/>
          <w:kern w:val="0"/>
          <w:sz w:val="23"/>
          <w:szCs w:val="23"/>
        </w:rPr>
        <w:t>金融财务类：</w:t>
      </w:r>
      <w:r>
        <w:rPr>
          <w:rFonts w:ascii="宋体" w:hAnsi="宋体"/>
          <w:kern w:val="0"/>
          <w:sz w:val="23"/>
          <w:szCs w:val="23"/>
        </w:rPr>
        <w:t>经济学、金融学、统计学、审计学、会计学、财务管理等；</w:t>
      </w:r>
    </w:p>
    <w:p>
      <w:pPr>
        <w:widowControl/>
        <w:spacing w:line="480" w:lineRule="atLeast"/>
        <w:jc w:val="left"/>
        <w:rPr>
          <w:rFonts w:hint="eastAsia" w:ascii="宋体" w:hAnsi="宋体"/>
          <w:kern w:val="0"/>
          <w:sz w:val="23"/>
          <w:szCs w:val="23"/>
        </w:rPr>
      </w:pPr>
      <w:r>
        <w:rPr>
          <w:rFonts w:ascii="宋体" w:hAnsi="宋体"/>
          <w:b/>
          <w:bCs/>
          <w:kern w:val="0"/>
          <w:sz w:val="23"/>
          <w:szCs w:val="23"/>
        </w:rPr>
        <w:t>职能管理类：</w:t>
      </w:r>
      <w:r>
        <w:rPr>
          <w:rFonts w:ascii="宋体" w:hAnsi="宋体"/>
          <w:kern w:val="0"/>
          <w:sz w:val="23"/>
          <w:szCs w:val="23"/>
        </w:rPr>
        <w:t>法学、汉语言文学、新闻传播学、市场营销、人力资源管理、行政管理等。</w:t>
      </w:r>
    </w:p>
    <w:p>
      <w:pPr>
        <w:widowControl/>
        <w:spacing w:line="480" w:lineRule="atLeas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Helvetica" w:hAnsi="Helvetica"/>
          <w:color w:val="606266"/>
          <w:szCs w:val="21"/>
          <w:shd w:val="clear" w:color="auto" w:fill="FFFFFF"/>
        </w:rPr>
        <w:t>人力资源管理，会计学，电气工程，电气工程及其自动化，自动化，机械制造及其自动化，机械工程，机械工程（卓越），机械电子工程，机械设计制造及其自动化，供热、供燃气、通风及空调工程，土木工程，建筑与土木工程，建筑环境与能源应用工程，环境设计(城市)，给排水科学与工程</w:t>
      </w:r>
    </w:p>
    <w:p>
      <w:pPr>
        <w:widowControl/>
        <w:spacing w:line="480" w:lineRule="atLeast"/>
        <w:jc w:val="lef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四、</w:t>
      </w:r>
      <w:r>
        <w:rPr>
          <w:rFonts w:ascii="宋体" w:hAnsi="宋体"/>
          <w:b/>
          <w:bCs/>
          <w:kern w:val="0"/>
          <w:sz w:val="24"/>
          <w:szCs w:val="24"/>
        </w:rPr>
        <w:t>联系</w:t>
      </w:r>
      <w:r>
        <w:rPr>
          <w:rFonts w:hint="eastAsia" w:ascii="宋体" w:hAnsi="宋体"/>
          <w:b/>
          <w:bCs/>
          <w:kern w:val="0"/>
          <w:sz w:val="24"/>
          <w:szCs w:val="24"/>
        </w:rPr>
        <w:t>方式</w:t>
      </w:r>
    </w:p>
    <w:p>
      <w:pPr>
        <w:widowControl/>
        <w:spacing w:line="480" w:lineRule="atLeast"/>
        <w:ind w:firstLine="482"/>
        <w:jc w:val="center"/>
        <w:rPr>
          <w:rFonts w:ascii="宋体" w:hAnsi="宋体"/>
          <w:b/>
          <w:bCs/>
          <w:kern w:val="0"/>
          <w:sz w:val="23"/>
          <w:szCs w:val="23"/>
        </w:rPr>
      </w:pPr>
      <w:r>
        <w:rPr>
          <w:rFonts w:hint="eastAsia" w:ascii="宋体" w:hAnsi="宋体"/>
          <w:b/>
          <w:bCs/>
          <w:kern w:val="0"/>
          <w:sz w:val="23"/>
          <w:szCs w:val="23"/>
        </w:rPr>
        <w:t>联系邮箱：</w:t>
      </w:r>
      <w:r>
        <w:rPr>
          <w:rFonts w:hint="eastAsia" w:hAnsi="宋体"/>
          <w:b/>
          <w:bCs/>
          <w:kern w:val="0"/>
          <w:sz w:val="23"/>
          <w:szCs w:val="23"/>
        </w:rPr>
        <w:t>779541619@qq</w:t>
      </w:r>
      <w:r>
        <w:rPr>
          <w:rFonts w:ascii="宋体" w:hAnsi="宋体"/>
          <w:b/>
          <w:bCs/>
          <w:kern w:val="0"/>
          <w:sz w:val="23"/>
          <w:szCs w:val="23"/>
        </w:rPr>
        <w:t>.com</w:t>
      </w:r>
    </w:p>
    <w:p>
      <w:pPr>
        <w:widowControl/>
        <w:spacing w:line="400" w:lineRule="atLeast"/>
        <w:jc w:val="center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一朝入长安,一眼看千年</w:t>
      </w:r>
    </w:p>
    <w:p>
      <w:pPr>
        <w:widowControl/>
        <w:spacing w:line="400" w:lineRule="atLeast"/>
        <w:jc w:val="center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梦想舞台在前方</w:t>
      </w:r>
    </w:p>
    <w:p>
      <w:pPr>
        <w:widowControl/>
        <w:spacing w:line="400" w:lineRule="atLeast"/>
        <w:jc w:val="center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八局西北</w:t>
      </w:r>
    </w:p>
    <w:p>
      <w:pPr>
        <w:widowControl/>
        <w:spacing w:line="400" w:lineRule="atLeast"/>
        <w:jc w:val="center"/>
        <w:rPr>
          <w:rFonts w:ascii="宋体" w:hAnsi="宋体"/>
          <w:kern w:val="0"/>
          <w:sz w:val="23"/>
          <w:szCs w:val="23"/>
        </w:rPr>
      </w:pPr>
      <w:r>
        <w:rPr>
          <w:rFonts w:hint="eastAsia" w:ascii="宋体" w:hAnsi="宋体"/>
          <w:kern w:val="0"/>
          <w:sz w:val="23"/>
          <w:szCs w:val="23"/>
        </w:rPr>
        <w:t>搭建平台，行稳致远，筑梦丝路！</w:t>
      </w:r>
    </w:p>
    <w:p>
      <w:pPr>
        <w:widowControl/>
        <w:jc w:val="center"/>
        <w:rPr>
          <w:rFonts w:ascii="微软雅黑" w:hAnsi="微软雅黑" w:eastAsia="微软雅黑"/>
          <w:color w:val="333333"/>
          <w:kern w:val="0"/>
          <w:sz w:val="26"/>
          <w:szCs w:val="26"/>
        </w:rPr>
      </w:pPr>
    </w:p>
    <w:bookmarkEnd w:id="0"/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CA"/>
    <w:rsid w:val="0003378C"/>
    <w:rsid w:val="00294740"/>
    <w:rsid w:val="00350984"/>
    <w:rsid w:val="00515264"/>
    <w:rsid w:val="0057127E"/>
    <w:rsid w:val="00590896"/>
    <w:rsid w:val="005B58B1"/>
    <w:rsid w:val="005C218E"/>
    <w:rsid w:val="00831FF3"/>
    <w:rsid w:val="0087163C"/>
    <w:rsid w:val="00964324"/>
    <w:rsid w:val="0099669B"/>
    <w:rsid w:val="009E733A"/>
    <w:rsid w:val="00C54DEA"/>
    <w:rsid w:val="00D047CA"/>
    <w:rsid w:val="00DB355B"/>
    <w:rsid w:val="00E1140D"/>
    <w:rsid w:val="00E22CDB"/>
    <w:rsid w:val="00E53051"/>
    <w:rsid w:val="1DAB05D7"/>
    <w:rsid w:val="27894D3C"/>
    <w:rsid w:val="3BEE1EE5"/>
    <w:rsid w:val="5E88767B"/>
    <w:rsid w:val="6C53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semiHidden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481D21-7739-4928-AF68-B5CA57F71B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376</Words>
  <Characters>2144</Characters>
  <Lines>17</Lines>
  <Paragraphs>5</Paragraphs>
  <TotalTime>282</TotalTime>
  <ScaleCrop>false</ScaleCrop>
  <LinksUpToDate>false</LinksUpToDate>
  <CharactersWithSpaces>2515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2020-11-24T07:39:00Z</dcterms:created>
  <dc:creator>Administrator</dc:creator>
  <cp:lastModifiedBy>高浩</cp:lastModifiedBy>
  <dcterms:modified xsi:type="dcterms:W3CDTF">2022-03-04T06:12:47Z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259AEE40F41A46BE847C1891B4898278</vt:lpwstr>
  </property>
</Properties>
</file>