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ind w:left="1120" w:leftChars="400" w:firstLine="0" w:firstLineChars="0"/>
        <w:jc w:val="center"/>
        <w:rPr>
          <w:rFonts w:ascii="方正小标宋简体" w:eastAsia="方正小标宋简体"/>
          <w:b/>
          <w:color w:val="0070C0"/>
          <w:sz w:val="32"/>
          <w:szCs w:val="32"/>
        </w:rPr>
      </w:pPr>
      <w:r>
        <w:rPr>
          <w:rFonts w:hint="eastAsia" w:ascii="方正小标宋简体" w:eastAsia="方正小标宋简体"/>
          <w:b/>
          <w:color w:val="0070C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742950</wp:posOffset>
            </wp:positionH>
            <wp:positionV relativeFrom="paragraph">
              <wp:posOffset>57150</wp:posOffset>
            </wp:positionV>
            <wp:extent cx="704850" cy="640080"/>
            <wp:effectExtent l="0" t="0" r="0" b="8255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640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小标宋简体" w:eastAsia="方正小标宋简体"/>
          <w:b/>
          <w:color w:val="0070C0"/>
          <w:sz w:val="32"/>
          <w:szCs w:val="32"/>
        </w:rPr>
        <w:t>中建八局新型建造工程有限公司</w:t>
      </w:r>
    </w:p>
    <w:p>
      <w:pPr>
        <w:ind w:left="1120" w:leftChars="400" w:firstLine="0" w:firstLineChars="0"/>
        <w:jc w:val="center"/>
        <w:rPr>
          <w:rFonts w:ascii="方正小标宋简体" w:eastAsia="方正小标宋简体"/>
          <w:b/>
          <w:color w:val="0070C0"/>
          <w:sz w:val="32"/>
          <w:szCs w:val="32"/>
        </w:rPr>
      </w:pPr>
      <w:r>
        <w:rPr>
          <w:rFonts w:hint="eastAsia" w:ascii="方正小标宋简体" w:eastAsia="方正小标宋简体"/>
          <w:b/>
          <w:color w:val="0070C0"/>
          <w:sz w:val="32"/>
          <w:szCs w:val="32"/>
          <w:lang w:val="en-US" w:eastAsia="zh-Hans"/>
        </w:rPr>
        <w:t>新砼人</w:t>
      </w:r>
      <w:r>
        <w:rPr>
          <w:rFonts w:hint="eastAsia" w:ascii="方正小标宋简体" w:eastAsia="方正小标宋简体"/>
          <w:b/>
          <w:color w:val="0070C0"/>
          <w:sz w:val="32"/>
          <w:szCs w:val="32"/>
        </w:rPr>
        <w:t>招聘简章</w:t>
      </w:r>
    </w:p>
    <w:p>
      <w:pPr>
        <w:spacing w:line="560" w:lineRule="exact"/>
        <w:ind w:firstLine="0" w:firstLineChars="0"/>
        <w:rPr>
          <w:b/>
          <w:sz w:val="32"/>
          <w:szCs w:val="32"/>
        </w:rPr>
      </w:pPr>
    </w:p>
    <w:p>
      <w:pPr>
        <w:spacing w:line="560" w:lineRule="exact"/>
        <w:ind w:firstLine="561"/>
        <w:rPr>
          <w:rFonts w:ascii="华文楷体" w:hAnsi="华文楷体" w:eastAsia="华文楷体" w:cs="仿宋"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仿宋"/>
          <w:b/>
          <w:color w:val="4472C4" w:themeColor="accent1"/>
          <w:szCs w:val="28"/>
          <w14:textFill>
            <w14:solidFill>
              <w14:schemeClr w14:val="accent1"/>
            </w14:solidFill>
          </w14:textFill>
        </w:rPr>
        <w:t>中建八局新型建造工程有限公司</w:t>
      </w:r>
      <w:r>
        <w:rPr>
          <w:rFonts w:hint="eastAsia" w:ascii="华文楷体" w:hAnsi="华文楷体" w:eastAsia="华文楷体" w:cs="仿宋"/>
          <w:bCs/>
          <w:color w:val="000000" w:themeColor="text1"/>
          <w14:textFill>
            <w14:solidFill>
              <w14:schemeClr w14:val="tx1"/>
            </w14:solidFill>
          </w14:textFill>
        </w:rPr>
        <w:t>是</w:t>
      </w:r>
      <w:r>
        <w:rPr>
          <w:rFonts w:hint="eastAsia" w:ascii="华文楷体" w:hAnsi="华文楷体" w:eastAsia="华文楷体" w:cs="仿宋"/>
          <w:b/>
          <w:color w:val="4472C4" w:themeColor="accent1"/>
          <w14:textFill>
            <w14:solidFill>
              <w14:schemeClr w14:val="accent1"/>
            </w14:solidFill>
          </w14:textFill>
        </w:rPr>
        <w:t>中国建筑集团</w:t>
      </w:r>
      <w:r>
        <w:rPr>
          <w:rFonts w:hint="eastAsia" w:ascii="华文楷体" w:hAnsi="华文楷体" w:eastAsia="华文楷体" w:cs="仿宋"/>
          <w:bCs/>
          <w:color w:val="000000" w:themeColor="text1"/>
          <w14:textFill>
            <w14:solidFill>
              <w14:schemeClr w14:val="tx1"/>
            </w14:solidFill>
          </w14:textFill>
        </w:rPr>
        <w:t>（“世界500强”</w:t>
      </w:r>
      <w:r>
        <w:rPr>
          <w:rFonts w:hint="eastAsia" w:ascii="华文楷体" w:hAnsi="华文楷体" w:eastAsia="华文楷体" w:cs="仿宋"/>
          <w:b/>
          <w:color w:val="000000" w:themeColor="text1"/>
          <w14:textFill>
            <w14:solidFill>
              <w14:schemeClr w14:val="tx1"/>
            </w14:solidFill>
          </w14:textFill>
        </w:rPr>
        <w:t>第</w:t>
      </w:r>
      <w:r>
        <w:rPr>
          <w:rFonts w:hint="default" w:ascii="华文楷体" w:hAnsi="华文楷体" w:eastAsia="华文楷体" w:cs="仿宋"/>
          <w:b/>
          <w:color w:val="FF0000"/>
          <w:sz w:val="32"/>
          <w:szCs w:val="32"/>
        </w:rPr>
        <w:t>13</w:t>
      </w:r>
      <w:r>
        <w:rPr>
          <w:rFonts w:hint="eastAsia" w:ascii="华文楷体" w:hAnsi="华文楷体" w:eastAsia="华文楷体" w:cs="仿宋"/>
          <w:b/>
          <w:color w:val="000000" w:themeColor="text1"/>
          <w14:textFill>
            <w14:solidFill>
              <w14:schemeClr w14:val="tx1"/>
            </w14:solidFill>
          </w14:textFill>
        </w:rPr>
        <w:t>位</w:t>
      </w:r>
      <w:r>
        <w:rPr>
          <w:rFonts w:hint="eastAsia" w:ascii="华文楷体" w:hAnsi="华文楷体" w:eastAsia="华文楷体" w:cs="仿宋"/>
          <w:bCs/>
          <w:color w:val="000000" w:themeColor="text1"/>
          <w14:textFill>
            <w14:solidFill>
              <w14:schemeClr w14:val="tx1"/>
            </w14:solidFill>
          </w14:textFill>
        </w:rPr>
        <w:t>）旗下</w:t>
      </w:r>
      <w:r>
        <w:rPr>
          <w:rFonts w:hint="eastAsia" w:ascii="华文楷体" w:hAnsi="华文楷体" w:eastAsia="华文楷体" w:cs="仿宋"/>
          <w:b/>
          <w:color w:val="4472C4" w:themeColor="accent1"/>
          <w14:textFill>
            <w14:solidFill>
              <w14:schemeClr w14:val="accent1"/>
            </w14:solidFill>
          </w14:textFill>
        </w:rPr>
        <w:t>中国建筑第八工程局有限公司</w:t>
      </w:r>
      <w:r>
        <w:rPr>
          <w:rFonts w:hint="eastAsia" w:ascii="华文楷体" w:hAnsi="华文楷体" w:eastAsia="华文楷体" w:cs="仿宋"/>
          <w:bCs/>
          <w:color w:val="000000" w:themeColor="text1"/>
          <w14:textFill>
            <w14:solidFill>
              <w14:schemeClr w14:val="tx1"/>
            </w14:solidFill>
          </w14:textFill>
        </w:rPr>
        <w:t>（位列上海“百强企业”</w:t>
      </w:r>
      <w:r>
        <w:rPr>
          <w:rFonts w:hint="eastAsia" w:ascii="华文楷体" w:hAnsi="华文楷体" w:eastAsia="华文楷体" w:cs="仿宋"/>
          <w:b/>
          <w:color w:val="000000" w:themeColor="text1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华文楷体" w:hAnsi="华文楷体" w:eastAsia="华文楷体" w:cs="仿宋"/>
          <w:b/>
          <w:color w:val="FF0000"/>
          <w:sz w:val="32"/>
          <w:szCs w:val="32"/>
        </w:rPr>
        <w:t>9</w:t>
      </w:r>
      <w:r>
        <w:rPr>
          <w:rFonts w:hint="eastAsia" w:ascii="华文楷体" w:hAnsi="华文楷体" w:eastAsia="华文楷体" w:cs="仿宋"/>
          <w:b/>
          <w:color w:val="000000" w:themeColor="text1"/>
          <w14:textFill>
            <w14:solidFill>
              <w14:schemeClr w14:val="tx1"/>
            </w14:solidFill>
          </w14:textFill>
        </w:rPr>
        <w:t>位</w:t>
      </w:r>
      <w:r>
        <w:rPr>
          <w:rFonts w:hint="eastAsia" w:ascii="华文楷体" w:hAnsi="华文楷体" w:eastAsia="华文楷体" w:cs="仿宋"/>
          <w:bCs/>
          <w:color w:val="000000" w:themeColor="text1"/>
          <w14:textFill>
            <w14:solidFill>
              <w14:schemeClr w14:val="tx1"/>
            </w14:solidFill>
          </w14:textFill>
        </w:rPr>
        <w:t>）的全资子公司。前身为2013年成立的中建八局钢结构工程公司，公司总部位于上海。</w:t>
      </w:r>
    </w:p>
    <w:p>
      <w:pPr>
        <w:spacing w:line="560" w:lineRule="exact"/>
        <w:ind w:firstLine="560"/>
        <w:rPr>
          <w:rFonts w:ascii="华文楷体" w:hAnsi="华文楷体" w:eastAsia="华文楷体" w:cs="仿宋"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华文楷体" w:hAnsi="华文楷体" w:eastAsia="华文楷体" w:cs="仿宋"/>
          <w:bCs/>
          <w:color w:val="000000" w:themeColor="text1"/>
          <w14:textFill>
            <w14:solidFill>
              <w14:schemeClr w14:val="tx1"/>
            </w14:solidFill>
          </w14:textFill>
        </w:rPr>
        <w:t>公司以</w:t>
      </w:r>
      <w:r>
        <w:rPr>
          <w:rFonts w:hint="eastAsia" w:ascii="华文楷体" w:hAnsi="华文楷体" w:eastAsia="华文楷体" w:cs="仿宋"/>
          <w:b/>
          <w:color w:val="4472C4" w:themeColor="accent1"/>
          <w14:textFill>
            <w14:solidFill>
              <w14:schemeClr w14:val="accent1"/>
            </w14:solidFill>
          </w14:textFill>
        </w:rPr>
        <w:t>中建八局“三特三甲”资质</w:t>
      </w:r>
      <w:r>
        <w:rPr>
          <w:rFonts w:hint="eastAsia" w:ascii="华文楷体" w:hAnsi="华文楷体" w:eastAsia="华文楷体" w:cs="仿宋"/>
          <w:bCs/>
          <w:color w:val="000000" w:themeColor="text1"/>
          <w14:textFill>
            <w14:solidFill>
              <w14:schemeClr w14:val="tx1"/>
            </w14:solidFill>
          </w14:textFill>
        </w:rPr>
        <w:t>（建筑工程、公路工程和市政公用工程施工总承包特级资质，公路行业、建筑行业工程和市政行业设计甲级资质）为平台，还具备钢结构工程专业承包壹级资质和加工制作特级资质。</w:t>
      </w:r>
    </w:p>
    <w:p>
      <w:pPr>
        <w:spacing w:line="560" w:lineRule="exact"/>
        <w:ind w:firstLine="560"/>
        <w:rPr>
          <w:rFonts w:ascii="华文楷体" w:hAnsi="华文楷体" w:eastAsia="华文楷体" w:cs="仿宋"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华文楷体" w:hAnsi="华文楷体" w:eastAsia="华文楷体" w:cs="仿宋"/>
          <w:bCs/>
          <w:color w:val="000000" w:themeColor="text1"/>
          <w14:textFill>
            <w14:solidFill>
              <w14:schemeClr w14:val="tx1"/>
            </w14:solidFill>
          </w14:textFill>
        </w:rPr>
        <w:t>公司紧跟国家及行业导向，积极践行“双碳”战略，以智慧化为技术手段，以工业化为生产方式，以工程总承包为实施载体，以绿色建材为物质基础的</w:t>
      </w:r>
      <w:r>
        <w:rPr>
          <w:rFonts w:hint="eastAsia" w:ascii="华文楷体" w:hAnsi="华文楷体" w:eastAsia="华文楷体" w:cs="仿宋"/>
          <w:b/>
          <w:color w:val="4472C4" w:themeColor="accent1"/>
          <w14:textFill>
            <w14:solidFill>
              <w14:schemeClr w14:val="accent1"/>
            </w14:solidFill>
          </w14:textFill>
        </w:rPr>
        <w:t>新型建造</w:t>
      </w:r>
      <w:r>
        <w:rPr>
          <w:rFonts w:hint="eastAsia" w:ascii="华文楷体" w:hAnsi="华文楷体" w:eastAsia="华文楷体" w:cs="仿宋"/>
          <w:bCs/>
          <w:color w:val="000000" w:themeColor="text1"/>
          <w14:textFill>
            <w14:solidFill>
              <w14:schemeClr w14:val="tx1"/>
            </w14:solidFill>
          </w14:textFill>
        </w:rPr>
        <w:t>方式，全面推动建筑业生产方式变革。重点拓展以钢结构为主的工程总承包、钢结构专业承包、工程设计与科技研发、智能制造与装备租赁等业务领域。向</w:t>
      </w:r>
      <w:r>
        <w:rPr>
          <w:rFonts w:hint="eastAsia" w:ascii="华文楷体" w:hAnsi="华文楷体" w:eastAsia="华文楷体" w:cs="仿宋"/>
          <w:b/>
          <w:color w:val="4472C4" w:themeColor="accent1"/>
          <w14:textFill>
            <w14:solidFill>
              <w14:schemeClr w14:val="accent1"/>
            </w14:solidFill>
          </w14:textFill>
        </w:rPr>
        <w:t>建筑产业化、智能化、绿色化</w:t>
      </w:r>
      <w:r>
        <w:rPr>
          <w:rFonts w:hint="eastAsia" w:ascii="华文楷体" w:hAnsi="华文楷体" w:eastAsia="华文楷体" w:cs="仿宋"/>
          <w:bCs/>
          <w:color w:val="000000" w:themeColor="text1"/>
          <w14:textFill>
            <w14:solidFill>
              <w14:schemeClr w14:val="tx1"/>
            </w14:solidFill>
          </w14:textFill>
        </w:rPr>
        <w:t>迈进，致力于打造集设计、科研、咨询、制造、施工于一体的创新型现代化企业。</w:t>
      </w:r>
    </w:p>
    <w:p>
      <w:pPr>
        <w:spacing w:line="560" w:lineRule="exact"/>
        <w:ind w:firstLine="560"/>
        <w:rPr>
          <w:rFonts w:ascii="华文楷体" w:hAnsi="华文楷体" w:eastAsia="华文楷体" w:cs="仿宋"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华文楷体" w:hAnsi="华文楷体" w:eastAsia="华文楷体" w:cs="仿宋"/>
          <w:bCs/>
          <w:color w:val="000000" w:themeColor="text1"/>
          <w14:textFill>
            <w14:solidFill>
              <w14:schemeClr w14:val="tx1"/>
            </w14:solidFill>
          </w14:textFill>
        </w:rPr>
        <w:t>近年来，公司秉承“科技引领、管理提升、品质保障、价值创造”的发展理念，主要经济指标持续快速增长。在工程质量成果方面，参建“鲁班奖”工程19项、“国优”工程15项，获中国钢结构金奖56项（其中杰出工程大奖2项）、金钢奖49项（其中特等奖12项）、“全国优秀焊接工程奖”37项。在技术成果方面，9项研究成果达到国际领先水平，13项成果达到国际先进水平，获得国家“科学技术奖”3项、省部级及以上“科学技术奖”27项、BIM类应用奖80余项。公司先后获得“中国安装协会科技进步奖”、“中施企协科技进步奖”、“华夏建设科学技术奖”、“上海市用户满意企业”、“上海市文明单位”、“上海市职工职业道德建设先进单位”、“上海市建交委文明单位”、“上海市建设工程安全生产先进集体”、“上海市五一劳动奖”、“上海市金属结构行业诚信企业”等荣誉。</w:t>
      </w:r>
    </w:p>
    <w:p>
      <w:pPr>
        <w:spacing w:line="560" w:lineRule="exact"/>
        <w:ind w:firstLine="560"/>
        <w:rPr>
          <w:rFonts w:ascii="华文楷体" w:hAnsi="华文楷体" w:eastAsia="华文楷体" w:cs="仿宋"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华文楷体" w:hAnsi="华文楷体" w:eastAsia="华文楷体" w:cs="仿宋"/>
          <w:bCs/>
          <w:color w:val="000000" w:themeColor="text1"/>
          <w14:textFill>
            <w14:solidFill>
              <w14:schemeClr w14:val="tx1"/>
            </w14:solidFill>
          </w14:textFill>
        </w:rPr>
        <w:t>公司以“客户至上，过程精品”的营销策略，经营范围覆盖全国27个省及直辖市，主要产品涵盖超高层、会议会展、机场站房、体育场馆、现代厂房、医疗教育、商业综合、桥梁等。公司承接的天津周大福、大连裕景、青岛海天、重庆来福士、厦门世茂等超高层项目均成为所在城市的新地标。杭州国际博览、上海国家会展、南宁会展中心、青岛国会中心、天津国家会展等是公司大型场馆的代表作，工程所在城市的名片。南京南站、济青高铁红岛站、拉萨贡嘎机场、桂林两江机场、杭州萧山机场等项目是公司在机场站房领域的又一张名片。徐州综合保税库、上海特斯拉、汕尾信利、仁寿信利半导体厂房、成都中电熊猫等一批厂房类项目创造了钢结构领域的施工速度。马来西亚吉隆坡标志塔（452m）、印尼ONE双子塔、泰国素万纳普机场、埃及新首都中央商务区（CBD）等项目彰显大国央企风范，树立中建海外品牌。</w:t>
      </w:r>
    </w:p>
    <w:p>
      <w:pPr>
        <w:spacing w:line="560" w:lineRule="exact"/>
        <w:ind w:left="0" w:leftChars="0" w:firstLine="840" w:firstLineChars="300"/>
        <w:rPr>
          <w:rFonts w:hint="eastAsia" w:ascii="华文楷体" w:hAnsi="华文楷体" w:eastAsia="华文楷体" w:cs="仿宋"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华文楷体" w:hAnsi="华文楷体" w:eastAsia="华文楷体" w:cs="仿宋"/>
          <w:bCs/>
          <w:color w:val="000000" w:themeColor="text1"/>
          <w14:textFill>
            <w14:solidFill>
              <w14:schemeClr w14:val="tx1"/>
            </w14:solidFill>
          </w14:textFill>
        </w:rPr>
        <w:t>公司下设</w:t>
      </w:r>
      <w:r>
        <w:rPr>
          <w:rFonts w:hint="eastAsia" w:ascii="华文楷体" w:hAnsi="华文楷体" w:eastAsia="华文楷体" w:cs="仿宋"/>
          <w:b/>
          <w:color w:val="4472C4" w:themeColor="accent1"/>
          <w14:textFill>
            <w14:solidFill>
              <w14:schemeClr w14:val="accent1"/>
            </w14:solidFill>
          </w14:textFill>
        </w:rPr>
        <w:t>华北分公司、华南分公司、华东分公司、山东分公司、西南分公司、西北分公司、</w:t>
      </w:r>
      <w:r>
        <w:rPr>
          <w:rFonts w:hint="eastAsia" w:ascii="华文楷体" w:hAnsi="华文楷体" w:eastAsia="华文楷体" w:cs="仿宋"/>
          <w:b/>
          <w:color w:val="4472C4" w:themeColor="accent1"/>
          <w:lang w:val="en-US" w:eastAsia="zh-Hans"/>
          <w14:textFill>
            <w14:solidFill>
              <w14:schemeClr w14:val="accent1"/>
            </w14:solidFill>
          </w14:textFill>
        </w:rPr>
        <w:t>长三角</w:t>
      </w:r>
      <w:r>
        <w:rPr>
          <w:rFonts w:hint="eastAsia" w:ascii="华文楷体" w:hAnsi="华文楷体" w:eastAsia="华文楷体" w:cs="仿宋"/>
          <w:b/>
          <w:color w:val="4472C4" w:themeColor="accent1"/>
          <w14:textFill>
            <w14:solidFill>
              <w14:schemeClr w14:val="accent1"/>
            </w14:solidFill>
          </w14:textFill>
        </w:rPr>
        <w:t>（</w:t>
      </w:r>
      <w:r>
        <w:rPr>
          <w:rFonts w:hint="eastAsia" w:ascii="华文楷体" w:hAnsi="华文楷体" w:eastAsia="华文楷体" w:cs="仿宋"/>
          <w:b/>
          <w:color w:val="4472C4" w:themeColor="accent1"/>
          <w:lang w:val="en-US" w:eastAsia="zh-Hans"/>
          <w14:textFill>
            <w14:solidFill>
              <w14:schemeClr w14:val="accent1"/>
            </w14:solidFill>
          </w14:textFill>
        </w:rPr>
        <w:t>海外</w:t>
      </w:r>
      <w:r>
        <w:rPr>
          <w:rFonts w:hint="eastAsia" w:ascii="华文楷体" w:hAnsi="华文楷体" w:eastAsia="华文楷体" w:cs="仿宋"/>
          <w:b/>
          <w:color w:val="4472C4" w:themeColor="accent1"/>
          <w14:textFill>
            <w14:solidFill>
              <w14:schemeClr w14:val="accent1"/>
            </w14:solidFill>
          </w14:textFill>
        </w:rPr>
        <w:t>）分公司、设计研究院、</w:t>
      </w:r>
      <w:r>
        <w:rPr>
          <w:rFonts w:hint="eastAsia" w:ascii="华文楷体" w:hAnsi="华文楷体" w:eastAsia="华文楷体" w:cs="仿宋"/>
          <w:b/>
          <w:color w:val="4472C4" w:themeColor="accent1"/>
          <w:lang w:val="en-US" w:eastAsia="zh-Hans"/>
          <w14:textFill>
            <w14:solidFill>
              <w14:schemeClr w14:val="accent1"/>
            </w14:solidFill>
          </w14:textFill>
        </w:rPr>
        <w:t>智能制造</w:t>
      </w:r>
      <w:r>
        <w:rPr>
          <w:rFonts w:hint="eastAsia" w:ascii="华文楷体" w:hAnsi="华文楷体" w:eastAsia="华文楷体" w:cs="仿宋"/>
          <w:b/>
          <w:color w:val="4472C4" w:themeColor="accent1"/>
          <w14:textFill>
            <w14:solidFill>
              <w14:schemeClr w14:val="accent1"/>
            </w14:solidFill>
          </w14:textFill>
        </w:rPr>
        <w:t>分公司</w:t>
      </w:r>
      <w:r>
        <w:rPr>
          <w:rFonts w:hint="eastAsia" w:ascii="华文楷体" w:hAnsi="华文楷体" w:eastAsia="华文楷体" w:cs="仿宋"/>
          <w:bCs/>
          <w:color w:val="000000" w:themeColor="text1"/>
          <w14:textFill>
            <w14:solidFill>
              <w14:schemeClr w14:val="tx1"/>
            </w14:solidFill>
          </w14:textFill>
        </w:rPr>
        <w:t>。公司国内经营区域覆盖长三角、京津冀、粤港澳大湾区、成渝经济圈、海南自贸港、雄安新区、临港新片区等地区。</w:t>
      </w:r>
    </w:p>
    <w:p>
      <w:pPr>
        <w:spacing w:line="560" w:lineRule="exact"/>
        <w:ind w:left="0" w:leftChars="0" w:firstLine="840" w:firstLineChars="300"/>
        <w:rPr>
          <w:rFonts w:hint="eastAsia" w:ascii="华文楷体" w:hAnsi="华文楷体" w:eastAsia="华文楷体" w:cs="仿宋"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8039" w:type="dxa"/>
        <w:jc w:val="center"/>
        <w:tblBorders>
          <w:top w:val="single" w:color="000000" w:sz="8" w:space="0"/>
          <w:left w:val="none" w:color="auto" w:sz="0" w:space="0"/>
          <w:bottom w:val="single" w:color="000000" w:sz="8" w:space="0"/>
          <w:right w:val="none" w:color="auto" w:sz="0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4"/>
        <w:gridCol w:w="4130"/>
        <w:gridCol w:w="1355"/>
      </w:tblGrid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single" w:color="000000" w:sz="8" w:space="0"/>
          </w:tblBorders>
        </w:tblPrEx>
        <w:trPr>
          <w:trHeight w:val="741" w:hRule="atLeast"/>
          <w:jc w:val="center"/>
        </w:trPr>
        <w:tc>
          <w:tcPr>
            <w:tcW w:w="2554" w:type="dxa"/>
            <w:shd w:val="clear" w:color="auto" w:fill="DEEAF6" w:themeFill="accent5" w:themeFillTint="33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华文中宋" w:hAnsi="华文中宋" w:eastAsia="华文中宋" w:cs="仿宋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 w:cs="仿宋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公司下属</w:t>
            </w:r>
          </w:p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华文中宋" w:hAnsi="华文中宋" w:eastAsia="华文中宋" w:cs="仿宋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 w:cs="仿宋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二级单位名称</w:t>
            </w:r>
          </w:p>
        </w:tc>
        <w:tc>
          <w:tcPr>
            <w:tcW w:w="4130" w:type="dxa"/>
            <w:shd w:val="clear" w:color="auto" w:fill="DEEAF6" w:themeFill="accent5" w:themeFillTint="33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360" w:lineRule="auto"/>
              <w:ind w:firstLine="197" w:firstLineChars="82"/>
              <w:jc w:val="center"/>
              <w:textAlignment w:val="center"/>
              <w:rPr>
                <w:rFonts w:ascii="华文中宋" w:hAnsi="华文中宋" w:eastAsia="华文中宋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 w:cs="仿宋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主要经营区域</w:t>
            </w:r>
          </w:p>
        </w:tc>
        <w:tc>
          <w:tcPr>
            <w:tcW w:w="1355" w:type="dxa"/>
            <w:shd w:val="clear" w:color="auto" w:fill="DEEAF6" w:themeFill="accent5" w:themeFillTint="33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ascii="华文中宋" w:hAnsi="华文中宋" w:eastAsia="华文中宋" w:cs="仿宋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 w:cs="仿宋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总部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2554" w:type="dxa"/>
            <w:shd w:val="clear" w:color="auto" w:fill="DEEAF6" w:themeFill="accent5" w:themeFillTint="33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华东分公司</w:t>
            </w:r>
          </w:p>
        </w:tc>
        <w:tc>
          <w:tcPr>
            <w:tcW w:w="4130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ind w:left="0" w:leftChars="0" w:firstLine="0" w:firstLineChars="0"/>
              <w:jc w:val="both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上海、浙江、江苏、安徽、江西、湖北</w:t>
            </w:r>
          </w:p>
        </w:tc>
        <w:tc>
          <w:tcPr>
            <w:tcW w:w="1355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ind w:firstLine="480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上海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2554" w:type="dxa"/>
            <w:shd w:val="clear" w:color="auto" w:fill="DEEAF6" w:themeFill="accent5" w:themeFillTint="33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华北分公司</w:t>
            </w:r>
          </w:p>
        </w:tc>
        <w:tc>
          <w:tcPr>
            <w:tcW w:w="4130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北京、天津、河北、东北区域</w:t>
            </w:r>
          </w:p>
        </w:tc>
        <w:tc>
          <w:tcPr>
            <w:tcW w:w="1355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ind w:firstLine="480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北京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2554" w:type="dxa"/>
            <w:shd w:val="clear" w:color="auto" w:fill="DEEAF6" w:themeFill="accent5" w:themeFillTint="33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山东分公司</w:t>
            </w:r>
          </w:p>
        </w:tc>
        <w:tc>
          <w:tcPr>
            <w:tcW w:w="4130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ind w:firstLine="1440" w:firstLineChars="600"/>
              <w:jc w:val="both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山东、河南</w:t>
            </w:r>
          </w:p>
        </w:tc>
        <w:tc>
          <w:tcPr>
            <w:tcW w:w="1355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ind w:firstLine="480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济南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2554" w:type="dxa"/>
            <w:shd w:val="clear" w:color="auto" w:fill="DEEAF6" w:themeFill="accent5" w:themeFillTint="33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西北分公司</w:t>
            </w:r>
          </w:p>
        </w:tc>
        <w:tc>
          <w:tcPr>
            <w:tcW w:w="4130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ind w:left="0" w:leftChars="0" w:firstLine="240" w:firstLineChars="100"/>
              <w:jc w:val="both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陕西、甘肃、宁夏、内蒙古、山西</w:t>
            </w:r>
          </w:p>
        </w:tc>
        <w:tc>
          <w:tcPr>
            <w:tcW w:w="1355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ind w:firstLine="480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西安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2554" w:type="dxa"/>
            <w:shd w:val="clear" w:color="auto" w:fill="DEEAF6" w:themeFill="accent5" w:themeFillTint="33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西南分公司</w:t>
            </w:r>
          </w:p>
        </w:tc>
        <w:tc>
          <w:tcPr>
            <w:tcW w:w="4130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ind w:firstLine="480"/>
              <w:jc w:val="both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四川、重庆、贵州、云南</w:t>
            </w:r>
          </w:p>
        </w:tc>
        <w:tc>
          <w:tcPr>
            <w:tcW w:w="1355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ind w:firstLine="480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成都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2554" w:type="dxa"/>
            <w:shd w:val="clear" w:color="auto" w:fill="DEEAF6" w:themeFill="accent5" w:themeFillTint="33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华南分公司</w:t>
            </w:r>
          </w:p>
        </w:tc>
        <w:tc>
          <w:tcPr>
            <w:tcW w:w="4130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ind w:firstLine="480"/>
              <w:jc w:val="both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广东、广西、福建、海南、湖南</w:t>
            </w:r>
          </w:p>
        </w:tc>
        <w:tc>
          <w:tcPr>
            <w:tcW w:w="1355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ind w:firstLine="480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2554" w:type="dxa"/>
            <w:shd w:val="clear" w:color="auto" w:fill="DEEAF6" w:themeFill="accent5" w:themeFillTint="33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  <w:t>长三角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  <w:t>海外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）分公司</w:t>
            </w:r>
          </w:p>
        </w:tc>
        <w:tc>
          <w:tcPr>
            <w:tcW w:w="4130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ind w:firstLine="480"/>
              <w:jc w:val="both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上海、浙江、江苏、海外市场</w:t>
            </w:r>
          </w:p>
        </w:tc>
        <w:tc>
          <w:tcPr>
            <w:tcW w:w="1355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ind w:firstLine="480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上海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554" w:type="dxa"/>
            <w:shd w:val="clear" w:color="auto" w:fill="DEEAF6" w:themeFill="accent5" w:themeFillTint="33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设计研究院</w:t>
            </w:r>
          </w:p>
        </w:tc>
        <w:tc>
          <w:tcPr>
            <w:tcW w:w="4130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ind w:firstLine="1920" w:firstLineChars="800"/>
              <w:jc w:val="both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全国</w:t>
            </w:r>
          </w:p>
        </w:tc>
        <w:tc>
          <w:tcPr>
            <w:tcW w:w="1355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ind w:firstLine="480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上海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2554" w:type="dxa"/>
            <w:shd w:val="clear" w:color="auto" w:fill="DEEAF6" w:themeFill="accent5" w:themeFillTint="33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智能制造分公司</w:t>
            </w:r>
          </w:p>
        </w:tc>
        <w:tc>
          <w:tcPr>
            <w:tcW w:w="4130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ind w:firstLine="1920" w:firstLineChars="800"/>
              <w:jc w:val="both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全国</w:t>
            </w:r>
          </w:p>
        </w:tc>
        <w:tc>
          <w:tcPr>
            <w:tcW w:w="1355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ind w:firstLine="240" w:firstLineChars="100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宣城、佛山</w:t>
            </w:r>
          </w:p>
        </w:tc>
      </w:tr>
    </w:tbl>
    <w:p>
      <w:pPr>
        <w:spacing w:before="156" w:beforeLines="50" w:line="560" w:lineRule="exact"/>
        <w:ind w:firstLine="641"/>
        <w:rPr>
          <w:rFonts w:ascii="华文中宋" w:hAnsi="华文中宋" w:eastAsia="华文中宋" w:cs="华文中宋"/>
          <w:b/>
          <w:color w:val="4472C4" w:themeColor="accent1"/>
          <w:sz w:val="32"/>
          <w:szCs w:val="28"/>
          <w14:textFill>
            <w14:solidFill>
              <w14:schemeClr w14:val="accent1"/>
            </w14:solidFill>
          </w14:textFill>
        </w:rPr>
      </w:pPr>
      <w:r>
        <w:rPr>
          <w:rFonts w:hint="eastAsia" w:ascii="华文中宋" w:hAnsi="华文中宋" w:eastAsia="华文中宋" w:cs="华文中宋"/>
          <w:b/>
          <w:color w:val="4472C4" w:themeColor="accent1"/>
          <w:sz w:val="32"/>
          <w:szCs w:val="28"/>
          <w14:textFill>
            <w14:solidFill>
              <w14:schemeClr w14:val="accent1"/>
            </w14:solidFill>
          </w14:textFill>
        </w:rPr>
        <w:t>一、招聘专业</w:t>
      </w:r>
    </w:p>
    <w:p>
      <w:pPr>
        <w:spacing w:before="156" w:beforeLines="50" w:line="560" w:lineRule="exact"/>
        <w:ind w:firstLine="561"/>
        <w:rPr>
          <w:rFonts w:ascii="宋体" w:hAnsi="宋体" w:eastAsia="宋体" w:cs="华文中宋"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/>
          <w:color w:val="4472C4" w:themeColor="accent1"/>
          <w14:textFill>
            <w14:solidFill>
              <w14:schemeClr w14:val="accent1"/>
            </w14:solidFill>
          </w14:textFill>
        </w:rPr>
        <w:t>工程技术类</w:t>
      </w:r>
      <w:r>
        <w:rPr>
          <w:rFonts w:hint="eastAsia" w:ascii="华文中宋" w:hAnsi="华文中宋" w:eastAsia="华文中宋" w:cs="华文中宋"/>
          <w:bCs/>
          <w:color w:val="000000" w:themeColor="text1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华文中宋"/>
          <w:bCs/>
          <w:color w:val="000000" w:themeColor="text1"/>
          <w14:textFill>
            <w14:solidFill>
              <w14:schemeClr w14:val="tx1"/>
            </w14:solidFill>
          </w14:textFill>
        </w:rPr>
        <w:t>土木工程、工程力学、工程管理、工程造价、材料科学与工程、金属材料工程、安全工程、测绘工程、焊接（材料成型及控制工程）、钢结构建造技术、电气工程及其自动化、建筑环境与设备工程、给排水科学与工程、机械设计制造及自动化、建筑学、道路与桥梁工程、机械工程等相关专业。</w:t>
      </w:r>
    </w:p>
    <w:p>
      <w:pPr>
        <w:spacing w:before="156" w:beforeLines="50" w:line="560" w:lineRule="exact"/>
        <w:ind w:firstLine="561"/>
        <w:rPr>
          <w:rFonts w:ascii="华文中宋" w:hAnsi="华文中宋" w:eastAsia="华文中宋" w:cs="华文中宋"/>
          <w:bCs/>
          <w:color w:val="4472C4" w:themeColor="accent1"/>
          <w:sz w:val="32"/>
          <w:szCs w:val="28"/>
          <w14:textFill>
            <w14:solidFill>
              <w14:schemeClr w14:val="accent1"/>
            </w14:solidFill>
          </w14:textFill>
        </w:rPr>
      </w:pPr>
      <w:r>
        <w:rPr>
          <w:rFonts w:hint="eastAsia" w:ascii="华文中宋" w:hAnsi="华文中宋" w:eastAsia="华文中宋" w:cs="华文中宋"/>
          <w:b/>
          <w:color w:val="4472C4" w:themeColor="accent1"/>
          <w14:textFill>
            <w14:solidFill>
              <w14:schemeClr w14:val="accent1"/>
            </w14:solidFill>
          </w14:textFill>
        </w:rPr>
        <w:t>职能管理类</w:t>
      </w:r>
      <w:r>
        <w:rPr>
          <w:rFonts w:hint="eastAsia" w:ascii="华文中宋" w:hAnsi="华文中宋" w:eastAsia="华文中宋" w:cs="华文中宋"/>
          <w:bCs/>
          <w:color w:val="4472C4" w:themeColor="accent1"/>
          <w14:textFill>
            <w14:solidFill>
              <w14:schemeClr w14:val="accent1"/>
            </w14:solidFill>
          </w14:textFill>
        </w:rPr>
        <w:t>：</w:t>
      </w:r>
      <w:r>
        <w:rPr>
          <w:rFonts w:hint="eastAsia" w:ascii="宋体" w:hAnsi="宋体" w:eastAsia="宋体" w:cs="华文中宋"/>
          <w:bCs/>
          <w:color w:val="000000" w:themeColor="text1"/>
          <w14:textFill>
            <w14:solidFill>
              <w14:schemeClr w14:val="tx1"/>
            </w14:solidFill>
          </w14:textFill>
        </w:rPr>
        <w:t>会计学、财务管理、企业管理、法学、人力资源管理、新闻学、汉语言文学、市场营销、</w:t>
      </w:r>
      <w:r>
        <w:rPr>
          <w:rFonts w:ascii="宋体" w:hAnsi="宋体" w:eastAsia="宋体" w:cs="华文中宋"/>
          <w:bCs/>
          <w:color w:val="000000" w:themeColor="text1"/>
          <w14:textFill>
            <w14:solidFill>
              <w14:schemeClr w14:val="tx1"/>
            </w14:solidFill>
          </w14:textFill>
        </w:rPr>
        <w:t>计算机与网络工程</w:t>
      </w:r>
      <w:r>
        <w:rPr>
          <w:rFonts w:hint="eastAsia" w:ascii="宋体" w:hAnsi="宋体" w:eastAsia="宋体" w:cs="华文中宋"/>
          <w:bCs/>
          <w:color w:val="000000" w:themeColor="text1"/>
          <w14:textFill>
            <w14:solidFill>
              <w14:schemeClr w14:val="tx1"/>
            </w14:solidFill>
          </w14:textFill>
        </w:rPr>
        <w:t>等相关专业。</w:t>
      </w:r>
    </w:p>
    <w:p>
      <w:pPr>
        <w:spacing w:before="156" w:beforeLines="50" w:line="560" w:lineRule="exact"/>
        <w:ind w:firstLine="641"/>
        <w:rPr>
          <w:rFonts w:hint="default" w:ascii="华文中宋" w:hAnsi="华文中宋" w:eastAsia="华文中宋" w:cs="华文中宋"/>
          <w:b/>
          <w:color w:val="4472C4" w:themeColor="accent1"/>
          <w:sz w:val="32"/>
          <w:szCs w:val="28"/>
          <w:lang w:val="en-US"/>
          <w14:textFill>
            <w14:solidFill>
              <w14:schemeClr w14:val="accent1"/>
            </w14:solidFill>
          </w14:textFill>
        </w:rPr>
      </w:pPr>
      <w:r>
        <w:rPr>
          <w:rFonts w:hint="eastAsia" w:ascii="华文中宋" w:hAnsi="华文中宋" w:eastAsia="华文中宋" w:cs="华文中宋"/>
          <w:b/>
          <w:color w:val="4472C4" w:themeColor="accent1"/>
          <w:sz w:val="32"/>
          <w:szCs w:val="28"/>
          <w14:textFill>
            <w14:solidFill>
              <w14:schemeClr w14:val="accent1"/>
            </w14:solidFill>
          </w14:textFill>
        </w:rPr>
        <w:t>二、</w:t>
      </w:r>
      <w:r>
        <w:rPr>
          <w:rFonts w:hint="eastAsia" w:ascii="方正小标宋简体" w:eastAsia="方正小标宋简体"/>
          <w:b/>
          <w:color w:val="0070C0"/>
          <w:sz w:val="32"/>
          <w:szCs w:val="32"/>
          <w:lang w:val="en-US" w:eastAsia="zh-Hans"/>
        </w:rPr>
        <w:t>基本条件</w:t>
      </w:r>
    </w:p>
    <w:p>
      <w:pPr>
        <w:spacing w:line="560" w:lineRule="exact"/>
        <w:ind w:firstLine="560"/>
        <w:rPr>
          <w:rFonts w:ascii="宋体" w:hAnsi="宋体" w:eastAsia="宋体" w:cs="华文中宋"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华文中宋"/>
          <w:bCs/>
          <w:color w:val="000000" w:themeColor="text1"/>
          <w14:textFill>
            <w14:solidFill>
              <w14:schemeClr w14:val="tx1"/>
            </w14:solidFill>
          </w14:textFill>
        </w:rPr>
        <w:t>（1）202</w:t>
      </w:r>
      <w:r>
        <w:rPr>
          <w:rFonts w:hint="default" w:ascii="宋体" w:hAnsi="宋体" w:eastAsia="宋体" w:cs="华文中宋"/>
          <w:bCs/>
          <w:color w:val="000000" w:themeColor="text1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华文中宋"/>
          <w:bCs/>
          <w:color w:val="000000" w:themeColor="text1"/>
          <w14:textFill>
            <w14:solidFill>
              <w14:schemeClr w14:val="tx1"/>
            </w14:solidFill>
          </w14:textFill>
        </w:rPr>
        <w:t>届</w:t>
      </w:r>
      <w:r>
        <w:rPr>
          <w:rFonts w:hint="eastAsia" w:ascii="宋体" w:hAnsi="宋体" w:eastAsia="宋体" w:cs="华文中宋"/>
          <w:bCs/>
          <w:color w:val="000000" w:themeColor="text1"/>
          <w:lang w:val="en-US" w:eastAsia="zh-Hans"/>
          <w14:textFill>
            <w14:solidFill>
              <w14:schemeClr w14:val="tx1"/>
            </w14:solidFill>
          </w14:textFill>
        </w:rPr>
        <w:t>应届毕业生</w:t>
      </w:r>
      <w:r>
        <w:rPr>
          <w:rFonts w:hint="eastAsia" w:ascii="宋体" w:hAnsi="宋体" w:eastAsia="宋体" w:cs="华文中宋"/>
          <w:bCs/>
          <w:color w:val="000000" w:themeColor="text1"/>
          <w14:textFill>
            <w14:solidFill>
              <w14:schemeClr w14:val="tx1"/>
            </w14:solidFill>
          </w14:textFill>
        </w:rPr>
        <w:t>，本科及以上学历；</w:t>
      </w:r>
    </w:p>
    <w:p>
      <w:pPr>
        <w:numPr>
          <w:ilvl w:val="0"/>
          <w:numId w:val="1"/>
        </w:numPr>
        <w:spacing w:line="560" w:lineRule="exact"/>
        <w:ind w:firstLine="560"/>
        <w:rPr>
          <w:rFonts w:hint="eastAsia" w:ascii="宋体" w:hAnsi="宋体" w:eastAsia="宋体" w:cs="华文中宋"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华文中宋"/>
          <w:bCs/>
          <w:color w:val="000000" w:themeColor="text1"/>
          <w14:textFill>
            <w14:solidFill>
              <w14:schemeClr w14:val="tx1"/>
            </w14:solidFill>
          </w14:textFill>
        </w:rPr>
        <w:t>中共党员、学生干部、成绩优异者同等条件优先录用；</w:t>
      </w:r>
    </w:p>
    <w:p>
      <w:pPr>
        <w:numPr>
          <w:ilvl w:val="0"/>
          <w:numId w:val="1"/>
        </w:numPr>
        <w:spacing w:line="560" w:lineRule="exact"/>
        <w:ind w:firstLine="560"/>
        <w:rPr>
          <w:rFonts w:hint="eastAsia" w:ascii="宋体" w:hAnsi="宋体" w:eastAsia="宋体" w:cs="华文中宋"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华文中宋"/>
          <w:bCs/>
          <w:color w:val="000000" w:themeColor="text1"/>
          <w:lang w:val="en-US" w:eastAsia="zh-Hans"/>
          <w14:textFill>
            <w14:solidFill>
              <w14:schemeClr w14:val="tx1"/>
            </w14:solidFill>
          </w14:textFill>
        </w:rPr>
        <w:t>通过中建测评；</w:t>
      </w:r>
    </w:p>
    <w:p>
      <w:pPr>
        <w:spacing w:line="560" w:lineRule="exact"/>
        <w:ind w:firstLine="560"/>
        <w:rPr>
          <w:rFonts w:ascii="宋体" w:hAnsi="宋体" w:eastAsia="宋体" w:cs="华文中宋"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华文中宋"/>
          <w:bCs/>
          <w:color w:val="000000" w:themeColor="text1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宋体" w:hAnsi="宋体" w:eastAsia="宋体" w:cs="华文中宋"/>
          <w:bCs/>
          <w:color w:val="000000" w:themeColor="text1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华文中宋"/>
          <w:bCs/>
          <w:color w:val="000000" w:themeColor="text1"/>
          <w14:textFill>
            <w14:solidFill>
              <w14:schemeClr w14:val="tx1"/>
            </w14:solidFill>
          </w14:textFill>
        </w:rPr>
        <w:t>）能适应建筑施工行业环境，吃苦耐劳，具有良好的团队精神及沟通协调能力；</w:t>
      </w:r>
    </w:p>
    <w:p>
      <w:pPr>
        <w:spacing w:line="560" w:lineRule="exact"/>
        <w:ind w:firstLine="560"/>
        <w:rPr>
          <w:rFonts w:hint="eastAsia" w:ascii="宋体" w:hAnsi="宋体" w:eastAsia="宋体" w:cs="华文中宋"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华文中宋"/>
          <w:bCs/>
          <w:color w:val="000000" w:themeColor="text1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宋体" w:hAnsi="宋体" w:eastAsia="宋体" w:cs="华文中宋"/>
          <w:bCs/>
          <w:color w:val="000000" w:themeColor="text1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华文中宋"/>
          <w:bCs/>
          <w:color w:val="000000" w:themeColor="text1"/>
          <w14:textFill>
            <w14:solidFill>
              <w14:schemeClr w14:val="tx1"/>
            </w14:solidFill>
          </w14:textFill>
        </w:rPr>
        <w:t>）身心健康，积极乐观，服从组织安排及工作地域的分配。</w:t>
      </w:r>
    </w:p>
    <w:p>
      <w:pPr>
        <w:spacing w:before="156" w:beforeLines="50" w:line="560" w:lineRule="exact"/>
        <w:ind w:firstLine="641"/>
        <w:rPr>
          <w:rFonts w:hint="eastAsia" w:ascii="华文中宋" w:hAnsi="华文中宋" w:eastAsia="华文中宋" w:cs="华文中宋"/>
          <w:b/>
          <w:color w:val="4472C4" w:themeColor="accent1"/>
          <w:sz w:val="32"/>
          <w:szCs w:val="28"/>
          <w:lang w:val="en-US" w:eastAsia="zh-Hans"/>
          <w14:textFill>
            <w14:solidFill>
              <w14:schemeClr w14:val="accent1"/>
            </w14:solidFill>
          </w14:textFill>
        </w:rPr>
      </w:pPr>
      <w:r>
        <w:rPr>
          <w:rFonts w:hint="eastAsia" w:ascii="华文中宋" w:hAnsi="华文中宋" w:eastAsia="华文中宋" w:cs="华文中宋"/>
          <w:b/>
          <w:color w:val="4472C4" w:themeColor="accent1"/>
          <w:sz w:val="32"/>
          <w:szCs w:val="28"/>
          <w:lang w:val="en-US" w:eastAsia="zh-Hans"/>
          <w14:textFill>
            <w14:solidFill>
              <w14:schemeClr w14:val="accent1"/>
            </w14:solidFill>
          </w14:textFill>
        </w:rPr>
        <w:t>三</w:t>
      </w:r>
      <w:r>
        <w:rPr>
          <w:rFonts w:hint="eastAsia" w:ascii="华文中宋" w:hAnsi="华文中宋" w:eastAsia="华文中宋" w:cs="华文中宋"/>
          <w:b/>
          <w:color w:val="4472C4" w:themeColor="accent1"/>
          <w:sz w:val="32"/>
          <w:szCs w:val="28"/>
          <w14:textFill>
            <w14:solidFill>
              <w14:schemeClr w14:val="accent1"/>
            </w14:solidFill>
          </w14:textFill>
        </w:rPr>
        <w:t>、</w:t>
      </w:r>
      <w:r>
        <w:rPr>
          <w:rFonts w:hint="eastAsia" w:ascii="华文中宋" w:hAnsi="华文中宋" w:eastAsia="华文中宋" w:cs="华文中宋"/>
          <w:b/>
          <w:color w:val="4472C4" w:themeColor="accent1"/>
          <w:sz w:val="32"/>
          <w:szCs w:val="28"/>
          <w:lang w:val="en-US" w:eastAsia="zh-Hans"/>
          <w14:textFill>
            <w14:solidFill>
              <w14:schemeClr w14:val="accent1"/>
            </w14:solidFill>
          </w14:textFill>
        </w:rPr>
        <w:t>薪酬与福利</w:t>
      </w:r>
    </w:p>
    <w:p>
      <w:pPr>
        <w:spacing w:line="560" w:lineRule="exact"/>
        <w:ind w:firstLine="560"/>
        <w:rPr>
          <w:rFonts w:hint="eastAsia" w:ascii="宋体" w:hAnsi="宋体" w:eastAsia="宋体" w:cs="华文中宋"/>
          <w:bCs/>
          <w:color w:val="000000" w:themeColor="text1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华文中宋"/>
          <w:bCs/>
          <w:color w:val="000000" w:themeColor="text1"/>
          <w:lang w:val="en-US" w:eastAsia="zh-Hans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宋体" w:hAnsi="宋体" w:eastAsia="宋体" w:cs="华文中宋"/>
          <w:bCs/>
          <w:color w:val="000000" w:themeColor="text1"/>
          <w:lang w:eastAsia="zh-Hans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华文中宋"/>
          <w:bCs/>
          <w:color w:val="000000" w:themeColor="text1"/>
          <w:lang w:eastAsia="zh-Hans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华文中宋"/>
          <w:bCs/>
          <w:color w:val="000000" w:themeColor="text1"/>
          <w:lang w:val="en-US" w:eastAsia="zh-Hans"/>
          <w14:textFill>
            <w14:solidFill>
              <w14:schemeClr w14:val="tx1"/>
            </w14:solidFill>
          </w14:textFill>
        </w:rPr>
        <w:t>丰厚的收入：包括基本工资、绩效工资、企业效益奖；</w:t>
      </w:r>
    </w:p>
    <w:p>
      <w:pPr>
        <w:spacing w:line="560" w:lineRule="exact"/>
        <w:ind w:firstLine="560"/>
        <w:rPr>
          <w:rFonts w:hint="eastAsia" w:ascii="宋体" w:hAnsi="宋体" w:eastAsia="宋体" w:cs="华文中宋"/>
          <w:bCs/>
          <w:color w:val="000000" w:themeColor="text1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华文中宋"/>
          <w:bCs/>
          <w:color w:val="000000" w:themeColor="text1"/>
          <w:lang w:val="en-US" w:eastAsia="zh-Hans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宋体" w:hAnsi="宋体" w:eastAsia="宋体" w:cs="华文中宋"/>
          <w:bCs/>
          <w:color w:val="000000" w:themeColor="text1"/>
          <w:lang w:eastAsia="zh-Hans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华文中宋"/>
          <w:bCs/>
          <w:color w:val="000000" w:themeColor="text1"/>
          <w:lang w:eastAsia="zh-Hans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华文中宋"/>
          <w:bCs/>
          <w:color w:val="000000" w:themeColor="text1"/>
          <w:lang w:val="en-US" w:eastAsia="zh-Hans"/>
          <w14:textFill>
            <w14:solidFill>
              <w14:schemeClr w14:val="tx1"/>
            </w14:solidFill>
          </w14:textFill>
        </w:rPr>
        <w:t>多样的津补贴：工作餐补、交通餐补、通讯补贴、办公补贴、区域补贴、远征补贴、防暑降温费、特殊项目补贴、职称证书补贴、执业资格证书补贴等；</w:t>
      </w:r>
    </w:p>
    <w:p>
      <w:pPr>
        <w:spacing w:line="560" w:lineRule="exact"/>
        <w:ind w:firstLine="560"/>
        <w:rPr>
          <w:rFonts w:hint="eastAsia" w:ascii="宋体" w:hAnsi="宋体" w:eastAsia="宋体" w:cs="华文中宋"/>
          <w:bCs/>
          <w:color w:val="000000" w:themeColor="text1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华文中宋"/>
          <w:bCs/>
          <w:color w:val="000000" w:themeColor="text1"/>
          <w:lang w:val="en-US" w:eastAsia="zh-Hans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宋体" w:hAnsi="宋体" w:eastAsia="宋体" w:cs="华文中宋"/>
          <w:bCs/>
          <w:color w:val="000000" w:themeColor="text1"/>
          <w:lang w:eastAsia="zh-Hans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华文中宋"/>
          <w:bCs/>
          <w:color w:val="000000" w:themeColor="text1"/>
          <w:lang w:eastAsia="zh-Hans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华文中宋"/>
          <w:bCs/>
          <w:color w:val="000000" w:themeColor="text1"/>
          <w:lang w:val="en-US" w:eastAsia="zh-Hans"/>
          <w14:textFill>
            <w14:solidFill>
              <w14:schemeClr w14:val="tx1"/>
            </w14:solidFill>
          </w14:textFill>
        </w:rPr>
        <w:t>丰富的专项奖励：创优类、创效类；</w:t>
      </w:r>
    </w:p>
    <w:p>
      <w:pPr>
        <w:spacing w:line="560" w:lineRule="exact"/>
        <w:ind w:firstLine="560"/>
        <w:rPr>
          <w:rFonts w:hint="default" w:ascii="宋体" w:hAnsi="宋体" w:eastAsia="宋体" w:cs="华文中宋"/>
          <w:bCs/>
          <w:color w:val="000000" w:themeColor="text1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华文中宋"/>
          <w:bCs/>
          <w:color w:val="000000" w:themeColor="text1"/>
          <w:lang w:val="en-US" w:eastAsia="zh-Hans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宋体" w:hAnsi="宋体" w:eastAsia="宋体" w:cs="华文中宋"/>
          <w:bCs/>
          <w:color w:val="000000" w:themeColor="text1"/>
          <w:lang w:eastAsia="zh-Hans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华文中宋"/>
          <w:bCs/>
          <w:color w:val="000000" w:themeColor="text1"/>
          <w:lang w:eastAsia="zh-Hans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华文中宋"/>
          <w:bCs/>
          <w:color w:val="000000" w:themeColor="text1"/>
          <w:lang w:val="en-US" w:eastAsia="zh-Hans"/>
          <w14:textFill>
            <w14:solidFill>
              <w14:schemeClr w14:val="tx1"/>
            </w14:solidFill>
          </w14:textFill>
        </w:rPr>
        <w:t>全面的福利保障：五险一金、项目免费食宿、带薪年假、企业年金、补充公积金、健康体检、节日福利、探亲假、婚假、办公落户上海、生日福利、其他工会福利等。</w:t>
      </w:r>
    </w:p>
    <w:p>
      <w:pPr>
        <w:spacing w:before="156" w:beforeLines="50" w:line="560" w:lineRule="exact"/>
        <w:ind w:firstLine="641"/>
        <w:rPr>
          <w:rFonts w:ascii="华文中宋" w:hAnsi="华文中宋" w:eastAsia="华文中宋" w:cs="华文中宋"/>
          <w:b/>
          <w:color w:val="4472C4" w:themeColor="accent1"/>
          <w:sz w:val="32"/>
          <w:szCs w:val="28"/>
          <w14:textFill>
            <w14:solidFill>
              <w14:schemeClr w14:val="accent1"/>
            </w14:solidFill>
          </w14:textFill>
        </w:rPr>
      </w:pPr>
      <w:r>
        <w:rPr>
          <w:rFonts w:hint="eastAsia" w:ascii="华文中宋" w:hAnsi="华文中宋" w:eastAsia="华文中宋" w:cs="华文中宋"/>
          <w:b/>
          <w:color w:val="4472C4" w:themeColor="accent1"/>
          <w:sz w:val="32"/>
          <w:szCs w:val="28"/>
          <w:lang w:val="en-US" w:eastAsia="zh-Hans"/>
          <w14:textFill>
            <w14:solidFill>
              <w14:schemeClr w14:val="accent1"/>
            </w14:solidFill>
          </w14:textFill>
        </w:rPr>
        <w:t>四</w:t>
      </w:r>
      <w:r>
        <w:rPr>
          <w:rFonts w:hint="eastAsia" w:ascii="华文中宋" w:hAnsi="华文中宋" w:eastAsia="华文中宋" w:cs="华文中宋"/>
          <w:b/>
          <w:color w:val="4472C4" w:themeColor="accent1"/>
          <w:sz w:val="32"/>
          <w:szCs w:val="28"/>
          <w14:textFill>
            <w14:solidFill>
              <w14:schemeClr w14:val="accent1"/>
            </w14:solidFill>
          </w14:textFill>
        </w:rPr>
        <w:t>、可选择以下方式联系或投递简历</w:t>
      </w:r>
    </w:p>
    <w:p>
      <w:pPr>
        <w:spacing w:line="240" w:lineRule="auto"/>
        <w:ind w:firstLine="478" w:firstLineChars="171"/>
        <w:rPr>
          <w:rFonts w:ascii="华文中宋" w:hAnsi="华文中宋" w:eastAsia="华文中宋" w:cs="华文中宋"/>
          <w:bCs/>
          <w:sz w:val="24"/>
          <w:szCs w:val="22"/>
        </w:rPr>
      </w:pPr>
      <w:r>
        <w:rPr>
          <w:rFonts w:hint="eastAsia" w:ascii="华文中宋" w:hAnsi="华文中宋" w:eastAsia="华文中宋" w:cs="华文中宋"/>
          <w:bCs/>
          <w:color w:val="FF0000"/>
        </w:rPr>
        <w:t>方式</w:t>
      </w:r>
      <w:r>
        <w:rPr>
          <w:rFonts w:hint="eastAsia" w:ascii="华文中宋" w:hAnsi="华文中宋" w:eastAsia="华文中宋" w:cs="华文中宋"/>
          <w:bCs/>
          <w:color w:val="FF0000"/>
          <w:lang w:val="en-US" w:eastAsia="zh-CN"/>
        </w:rPr>
        <w:t>2</w:t>
      </w:r>
      <w:r>
        <w:rPr>
          <w:rFonts w:hint="eastAsia" w:ascii="华文中宋" w:hAnsi="华文中宋" w:eastAsia="华文中宋" w:cs="华文中宋"/>
          <w:bCs/>
          <w:color w:val="FF0000"/>
        </w:rPr>
        <w:t>：邮箱投递</w:t>
      </w:r>
      <w:r>
        <w:rPr>
          <w:rFonts w:hint="eastAsia" w:ascii="华文中宋" w:hAnsi="华文中宋" w:eastAsia="华文中宋" w:cs="华文中宋"/>
          <w:bCs/>
          <w:sz w:val="24"/>
          <w:szCs w:val="22"/>
        </w:rPr>
        <w:t>（邮件标题格式为：姓名+学校+专业+手机号）</w:t>
      </w:r>
    </w:p>
    <w:p>
      <w:pPr>
        <w:spacing w:line="560" w:lineRule="exact"/>
        <w:ind w:firstLine="1400" w:firstLineChars="500"/>
        <w:rPr>
          <w:rFonts w:ascii="华文中宋" w:hAnsi="华文中宋" w:eastAsia="华文中宋" w:cs="华文中宋"/>
          <w:bCs/>
          <w:color w:val="FF0000"/>
        </w:rPr>
      </w:pPr>
      <w:r>
        <w:rPr>
          <w:rFonts w:hint="eastAsia" w:ascii="华文中宋" w:hAnsi="华文中宋" w:eastAsia="华文中宋" w:cs="华文中宋"/>
          <w:bCs/>
        </w:rPr>
        <w:t>投递邮箱：</w:t>
      </w:r>
      <w:r>
        <w:rPr>
          <w:rFonts w:hint="eastAsia"/>
        </w:rPr>
        <w:t>zhoutinghr@cscec.com</w:t>
      </w:r>
    </w:p>
    <w:p>
      <w:pPr>
        <w:spacing w:line="560" w:lineRule="exact"/>
        <w:ind w:firstLine="478" w:firstLineChars="171"/>
        <w:rPr>
          <w:rFonts w:ascii="华文中宋" w:hAnsi="华文中宋" w:eastAsia="华文中宋" w:cs="华文中宋"/>
          <w:bCs/>
          <w:color w:val="FF0000"/>
        </w:rPr>
      </w:pPr>
      <w:r>
        <w:rPr>
          <w:rFonts w:hint="eastAsia" w:ascii="华文中宋" w:hAnsi="华文中宋" w:eastAsia="华文中宋" w:cs="华文中宋"/>
          <w:bCs/>
          <w:color w:val="FF0000"/>
        </w:rPr>
        <w:t>方式</w:t>
      </w:r>
      <w:r>
        <w:rPr>
          <w:rFonts w:hint="eastAsia" w:ascii="华文中宋" w:hAnsi="华文中宋" w:eastAsia="华文中宋" w:cs="华文中宋"/>
          <w:bCs/>
          <w:color w:val="FF0000"/>
          <w:lang w:val="en-US" w:eastAsia="zh-CN"/>
        </w:rPr>
        <w:t>2</w:t>
      </w:r>
      <w:r>
        <w:rPr>
          <w:rFonts w:hint="eastAsia" w:ascii="华文中宋" w:hAnsi="华文中宋" w:eastAsia="华文中宋" w:cs="华文中宋"/>
          <w:bCs/>
          <w:color w:val="FF0000"/>
        </w:rPr>
        <w:t>：沟通渠道</w:t>
      </w:r>
    </w:p>
    <w:p>
      <w:pPr>
        <w:spacing w:line="560" w:lineRule="exact"/>
        <w:ind w:firstLine="560"/>
        <w:rPr>
          <w:rFonts w:ascii="华文中宋" w:hAnsi="华文中宋" w:eastAsia="华文中宋" w:cs="华文中宋"/>
          <w:bCs/>
        </w:rPr>
      </w:pPr>
      <w:r>
        <w:rPr>
          <w:rFonts w:hint="eastAsia" w:ascii="华文中宋" w:hAnsi="华文中宋" w:eastAsia="华文中宋" w:cs="华文中宋"/>
          <w:bCs/>
        </w:rPr>
        <w:t>面试沟通QQ群:</w:t>
      </w:r>
      <w:r>
        <w:t xml:space="preserve">  </w:t>
      </w:r>
      <w:r>
        <w:rPr>
          <w:rFonts w:hint="default" w:ascii="华文中宋" w:hAnsi="华文中宋" w:eastAsia="华文中宋" w:cs="华文中宋"/>
          <w:bCs/>
        </w:rPr>
        <w:t>893421731</w:t>
      </w:r>
    </w:p>
    <w:p>
      <w:pPr>
        <w:spacing w:before="156" w:beforeLines="50" w:line="560" w:lineRule="exact"/>
        <w:ind w:left="0" w:leftChars="0" w:firstLine="0" w:firstLineChars="0"/>
        <w:rPr>
          <w:rFonts w:hint="default" w:ascii="华文中宋" w:hAnsi="华文中宋" w:eastAsia="华文中宋" w:cs="华文中宋"/>
          <w:bCs/>
        </w:rPr>
      </w:pP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6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FAC857"/>
    <w:multiLevelType w:val="singleLevel"/>
    <w:tmpl w:val="FBFAC857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VkYzU3YTM3M2U0YWY3NzE1MWIyMjhhNWUzMTdmM2YifQ=="/>
  </w:docVars>
  <w:rsids>
    <w:rsidRoot w:val="00FE0C71"/>
    <w:rsid w:val="00015EF0"/>
    <w:rsid w:val="000178EF"/>
    <w:rsid w:val="00021D1C"/>
    <w:rsid w:val="000221E9"/>
    <w:rsid w:val="00027F6B"/>
    <w:rsid w:val="00051358"/>
    <w:rsid w:val="00072E0F"/>
    <w:rsid w:val="000851AA"/>
    <w:rsid w:val="000A0C70"/>
    <w:rsid w:val="000A373F"/>
    <w:rsid w:val="000A43EB"/>
    <w:rsid w:val="000A5337"/>
    <w:rsid w:val="000C7496"/>
    <w:rsid w:val="000E19B4"/>
    <w:rsid w:val="000E6C6E"/>
    <w:rsid w:val="000F4881"/>
    <w:rsid w:val="0010778F"/>
    <w:rsid w:val="00110C62"/>
    <w:rsid w:val="0011687F"/>
    <w:rsid w:val="00121C77"/>
    <w:rsid w:val="0013227E"/>
    <w:rsid w:val="00137F52"/>
    <w:rsid w:val="001468A5"/>
    <w:rsid w:val="00177398"/>
    <w:rsid w:val="001C325F"/>
    <w:rsid w:val="002007B6"/>
    <w:rsid w:val="00225CD4"/>
    <w:rsid w:val="00227F87"/>
    <w:rsid w:val="00231418"/>
    <w:rsid w:val="002A510D"/>
    <w:rsid w:val="002F6145"/>
    <w:rsid w:val="0031207D"/>
    <w:rsid w:val="003176D9"/>
    <w:rsid w:val="00317EB8"/>
    <w:rsid w:val="00342C2E"/>
    <w:rsid w:val="00343457"/>
    <w:rsid w:val="00355C9F"/>
    <w:rsid w:val="00356950"/>
    <w:rsid w:val="00357CF8"/>
    <w:rsid w:val="00357D9B"/>
    <w:rsid w:val="00381D32"/>
    <w:rsid w:val="003B2DA8"/>
    <w:rsid w:val="0041434F"/>
    <w:rsid w:val="00422859"/>
    <w:rsid w:val="0045237A"/>
    <w:rsid w:val="00454894"/>
    <w:rsid w:val="00465A5A"/>
    <w:rsid w:val="00491F74"/>
    <w:rsid w:val="004D657C"/>
    <w:rsid w:val="004F0061"/>
    <w:rsid w:val="005020FD"/>
    <w:rsid w:val="00523D5A"/>
    <w:rsid w:val="005325F5"/>
    <w:rsid w:val="005A3CFE"/>
    <w:rsid w:val="005A48A3"/>
    <w:rsid w:val="005F7C8D"/>
    <w:rsid w:val="006077E1"/>
    <w:rsid w:val="00620168"/>
    <w:rsid w:val="00623B69"/>
    <w:rsid w:val="006677B2"/>
    <w:rsid w:val="00686687"/>
    <w:rsid w:val="006B3A09"/>
    <w:rsid w:val="006E0FC8"/>
    <w:rsid w:val="006E3B6B"/>
    <w:rsid w:val="00724FD6"/>
    <w:rsid w:val="00726E87"/>
    <w:rsid w:val="00727138"/>
    <w:rsid w:val="0073543C"/>
    <w:rsid w:val="00737B54"/>
    <w:rsid w:val="00753645"/>
    <w:rsid w:val="00757C6C"/>
    <w:rsid w:val="007609EA"/>
    <w:rsid w:val="00766BDA"/>
    <w:rsid w:val="00785907"/>
    <w:rsid w:val="00797A7C"/>
    <w:rsid w:val="007B131A"/>
    <w:rsid w:val="007D1095"/>
    <w:rsid w:val="007E7FAF"/>
    <w:rsid w:val="007F4F08"/>
    <w:rsid w:val="0085259D"/>
    <w:rsid w:val="00861CFC"/>
    <w:rsid w:val="0088037F"/>
    <w:rsid w:val="008A5785"/>
    <w:rsid w:val="008A7977"/>
    <w:rsid w:val="008A79DD"/>
    <w:rsid w:val="008B1556"/>
    <w:rsid w:val="00905C4D"/>
    <w:rsid w:val="009067FB"/>
    <w:rsid w:val="00916FFB"/>
    <w:rsid w:val="00921B79"/>
    <w:rsid w:val="00943F62"/>
    <w:rsid w:val="00973EA4"/>
    <w:rsid w:val="0099616B"/>
    <w:rsid w:val="009C3E13"/>
    <w:rsid w:val="009F170C"/>
    <w:rsid w:val="009F18A2"/>
    <w:rsid w:val="009F1B1E"/>
    <w:rsid w:val="00A5117C"/>
    <w:rsid w:val="00A73849"/>
    <w:rsid w:val="00A76A2A"/>
    <w:rsid w:val="00AB14EC"/>
    <w:rsid w:val="00AB7C71"/>
    <w:rsid w:val="00B36394"/>
    <w:rsid w:val="00B45080"/>
    <w:rsid w:val="00B47D06"/>
    <w:rsid w:val="00B537C7"/>
    <w:rsid w:val="00B56DF6"/>
    <w:rsid w:val="00B60559"/>
    <w:rsid w:val="00B93E12"/>
    <w:rsid w:val="00B9558C"/>
    <w:rsid w:val="00BA6B28"/>
    <w:rsid w:val="00BB6178"/>
    <w:rsid w:val="00BD27A9"/>
    <w:rsid w:val="00BE6691"/>
    <w:rsid w:val="00C0775E"/>
    <w:rsid w:val="00C157C9"/>
    <w:rsid w:val="00C17EEC"/>
    <w:rsid w:val="00C33A23"/>
    <w:rsid w:val="00C5032E"/>
    <w:rsid w:val="00C91276"/>
    <w:rsid w:val="00CC0326"/>
    <w:rsid w:val="00CC233B"/>
    <w:rsid w:val="00CF3C9F"/>
    <w:rsid w:val="00D34F36"/>
    <w:rsid w:val="00D764AA"/>
    <w:rsid w:val="00DA6C75"/>
    <w:rsid w:val="00DA70E3"/>
    <w:rsid w:val="00DD2337"/>
    <w:rsid w:val="00E16CD7"/>
    <w:rsid w:val="00E20118"/>
    <w:rsid w:val="00E21C30"/>
    <w:rsid w:val="00E55007"/>
    <w:rsid w:val="00E862A0"/>
    <w:rsid w:val="00EB2D0E"/>
    <w:rsid w:val="00EC5FD7"/>
    <w:rsid w:val="00EE3042"/>
    <w:rsid w:val="00F53ADE"/>
    <w:rsid w:val="00F85E31"/>
    <w:rsid w:val="00FA763A"/>
    <w:rsid w:val="00FE0C71"/>
    <w:rsid w:val="00FF0C1D"/>
    <w:rsid w:val="01163D1E"/>
    <w:rsid w:val="04C65C1A"/>
    <w:rsid w:val="04D73AA9"/>
    <w:rsid w:val="079C2DDB"/>
    <w:rsid w:val="09577E1E"/>
    <w:rsid w:val="11625AF2"/>
    <w:rsid w:val="157737CF"/>
    <w:rsid w:val="17335204"/>
    <w:rsid w:val="1DC460EA"/>
    <w:rsid w:val="1E294425"/>
    <w:rsid w:val="23BD1149"/>
    <w:rsid w:val="28574F64"/>
    <w:rsid w:val="28A27DB2"/>
    <w:rsid w:val="28B14013"/>
    <w:rsid w:val="306B3E3D"/>
    <w:rsid w:val="30AE41D5"/>
    <w:rsid w:val="33062798"/>
    <w:rsid w:val="331C15D2"/>
    <w:rsid w:val="33510E6D"/>
    <w:rsid w:val="38415781"/>
    <w:rsid w:val="402F321C"/>
    <w:rsid w:val="46B02A38"/>
    <w:rsid w:val="483E0680"/>
    <w:rsid w:val="484F36ED"/>
    <w:rsid w:val="4DB2077A"/>
    <w:rsid w:val="4E3E02DE"/>
    <w:rsid w:val="4E6FB4E0"/>
    <w:rsid w:val="4FC44C20"/>
    <w:rsid w:val="5F462904"/>
    <w:rsid w:val="60D70C49"/>
    <w:rsid w:val="614D4127"/>
    <w:rsid w:val="694A1651"/>
    <w:rsid w:val="6C5F5917"/>
    <w:rsid w:val="6EFD250C"/>
    <w:rsid w:val="6F323D0F"/>
    <w:rsid w:val="6FEFC729"/>
    <w:rsid w:val="6FFFC0E6"/>
    <w:rsid w:val="76F3C529"/>
    <w:rsid w:val="7B301D72"/>
    <w:rsid w:val="7CBC1DB5"/>
    <w:rsid w:val="7D96CE9C"/>
    <w:rsid w:val="7F5F943C"/>
    <w:rsid w:val="A7C108D8"/>
    <w:rsid w:val="DEE77533"/>
    <w:rsid w:val="DFED906B"/>
    <w:rsid w:val="E39FA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eastAsia="仿宋_GB2312"/>
      <w:kern w:val="2"/>
      <w:sz w:val="18"/>
      <w:szCs w:val="18"/>
    </w:rPr>
  </w:style>
  <w:style w:type="character" w:customStyle="1" w:styleId="9">
    <w:name w:val="未处理的提及1"/>
    <w:basedOn w:val="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0">
    <w:name w:val="未处理的提及2"/>
    <w:basedOn w:val="5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1">
    <w:name w:val="修订1"/>
    <w:hidden/>
    <w:semiHidden/>
    <w:qFormat/>
    <w:uiPriority w:val="99"/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paragraph" w:customStyle="1" w:styleId="12">
    <w:name w:val="Revision"/>
    <w:hidden/>
    <w:semiHidden/>
    <w:qFormat/>
    <w:uiPriority w:val="99"/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318</Words>
  <Characters>1813</Characters>
  <Lines>15</Lines>
  <Paragraphs>4</Paragraphs>
  <TotalTime>8</TotalTime>
  <ScaleCrop>false</ScaleCrop>
  <LinksUpToDate>false</LinksUpToDate>
  <CharactersWithSpaces>2127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2022-09-08T11:15:00Z</dcterms:created>
  <dc:creator>张 勇</dc:creator>
  <cp:lastModifiedBy>识时务者</cp:lastModifiedBy>
  <cp:lastPrinted>2022-09-08T10:13:00Z</cp:lastPrinted>
  <dcterms:modified xsi:type="dcterms:W3CDTF">2023-09-16T10:00:32Z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6BFFB4C134174875A6F4288418C1CD9B</vt:lpwstr>
  </property>
</Properties>
</file>