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theme="minorBidi"/>
          <w:b/>
          <w:sz w:val="40"/>
          <w:szCs w:val="36"/>
        </w:rPr>
      </w:pPr>
      <w:bookmarkStart w:id="0" w:name="_GoBack"/>
      <w:bookmarkEnd w:id="0"/>
      <w:r>
        <w:rPr>
          <w:rFonts w:hint="eastAsia" w:ascii="微软雅黑" w:hAnsi="微软雅黑" w:eastAsia="微软雅黑" w:cstheme="minorBidi"/>
          <w:b/>
          <w:sz w:val="40"/>
          <w:szCs w:val="36"/>
        </w:rPr>
        <w:t>龙湖集团2</w:t>
      </w:r>
      <w:r>
        <w:rPr>
          <w:rFonts w:ascii="微软雅黑" w:hAnsi="微软雅黑" w:eastAsia="微软雅黑" w:cstheme="minorBidi"/>
          <w:b/>
          <w:sz w:val="40"/>
          <w:szCs w:val="36"/>
        </w:rPr>
        <w:t>022</w:t>
      </w:r>
      <w:r>
        <w:rPr>
          <w:rFonts w:hint="eastAsia" w:ascii="微软雅黑" w:hAnsi="微软雅黑" w:eastAsia="微软雅黑" w:cstheme="minorBidi"/>
          <w:b/>
          <w:sz w:val="40"/>
          <w:szCs w:val="36"/>
        </w:rPr>
        <w:t>届绽放校园招聘焕新启航！</w:t>
      </w:r>
    </w:p>
    <w:p>
      <w:pPr>
        <w:jc w:val="center"/>
        <w:rPr>
          <w:rFonts w:ascii="微软雅黑" w:hAnsi="微软雅黑" w:eastAsia="微软雅黑"/>
          <w:b/>
          <w:sz w:val="22"/>
          <w:szCs w:val="22"/>
        </w:rPr>
      </w:pPr>
      <w:r>
        <w:rPr>
          <w:rFonts w:hint="eastAsia" w:ascii="微软雅黑" w:hAnsi="微软雅黑" w:eastAsia="微软雅黑"/>
          <w:b/>
          <w:sz w:val="22"/>
          <w:szCs w:val="22"/>
        </w:rPr>
        <w:t>——去绽放，耀未来！</w:t>
      </w:r>
    </w:p>
    <w:p>
      <w:pPr>
        <w:pStyle w:val="20"/>
        <w:numPr>
          <w:ilvl w:val="0"/>
          <w:numId w:val="3"/>
        </w:numPr>
        <w:ind w:firstLineChars="0"/>
        <w:rPr>
          <w:rFonts w:ascii="微软雅黑" w:hAnsi="微软雅黑" w:eastAsia="微软雅黑"/>
          <w:b/>
          <w:sz w:val="22"/>
          <w:szCs w:val="22"/>
        </w:rPr>
      </w:pPr>
      <w:r>
        <w:rPr>
          <w:rFonts w:hint="eastAsia" w:ascii="微软雅黑" w:hAnsi="微软雅黑" w:eastAsia="微软雅黑"/>
          <w:b/>
          <w:sz w:val="22"/>
          <w:szCs w:val="22"/>
        </w:rPr>
        <w:t>公司简介</w:t>
      </w:r>
    </w:p>
    <w:p>
      <w:pPr>
        <w:ind w:firstLine="440" w:firstLineChars="200"/>
        <w:rPr>
          <w:rFonts w:ascii="微软雅黑" w:hAnsi="微软雅黑" w:eastAsia="微软雅黑"/>
          <w:sz w:val="22"/>
          <w:szCs w:val="22"/>
        </w:rPr>
      </w:pPr>
      <w:r>
        <w:rPr>
          <w:rFonts w:hint="eastAsia" w:ascii="微软雅黑" w:hAnsi="微软雅黑" w:eastAsia="微软雅黑"/>
          <w:sz w:val="22"/>
          <w:szCs w:val="22"/>
        </w:rPr>
        <w:t>龙湖集团1993年创建于重庆，发展于全国，业务涵盖地产开发、商业运营、租赁住房、智慧服务、房屋租售、房屋装修六大主航道业务，并积极试水养老、产城等创新领域。</w:t>
      </w:r>
    </w:p>
    <w:p>
      <w:pPr>
        <w:ind w:firstLine="440" w:firstLineChars="200"/>
        <w:rPr>
          <w:rFonts w:ascii="微软雅黑" w:hAnsi="微软雅黑" w:eastAsia="微软雅黑"/>
          <w:sz w:val="22"/>
          <w:szCs w:val="22"/>
        </w:rPr>
      </w:pPr>
      <w:r>
        <w:rPr>
          <w:rFonts w:hint="eastAsia" w:ascii="微软雅黑" w:hAnsi="微软雅黑" w:eastAsia="微软雅黑"/>
          <w:sz w:val="22"/>
          <w:szCs w:val="22"/>
        </w:rPr>
        <w:t>2009年，龙湖集团控股有限公司（股份代码：960）于香港联交所主板上市。2020年，集团营业额1845.5亿元。2021年3月，龙湖被正式纳入恒生指数，成为55家蓝筹股之一。目前集团拥有雇员35,000余人，业务遍布全国100余个城市。龙湖连续9年获“中国房地产开发企业综合实力10强”，连续3年获“福布斯全球上市公司2000强”，入选2021年《财富》世界500强。</w:t>
      </w:r>
    </w:p>
    <w:p>
      <w:pPr>
        <w:rPr>
          <w:rFonts w:ascii="微软雅黑" w:hAnsi="微软雅黑" w:eastAsia="微软雅黑"/>
          <w:sz w:val="22"/>
          <w:szCs w:val="22"/>
        </w:rPr>
      </w:pPr>
    </w:p>
    <w:p>
      <w:pPr>
        <w:pStyle w:val="20"/>
        <w:numPr>
          <w:ilvl w:val="0"/>
          <w:numId w:val="3"/>
        </w:numPr>
        <w:ind w:firstLineChars="0"/>
        <w:rPr>
          <w:rFonts w:ascii="微软雅黑" w:hAnsi="微软雅黑" w:eastAsia="微软雅黑"/>
          <w:b/>
          <w:sz w:val="22"/>
          <w:szCs w:val="22"/>
        </w:rPr>
      </w:pPr>
      <w:r>
        <w:rPr>
          <w:rFonts w:hint="eastAsia" w:ascii="微软雅黑" w:hAnsi="微软雅黑" w:eastAsia="微软雅黑"/>
          <w:b/>
          <w:sz w:val="22"/>
          <w:szCs w:val="22"/>
        </w:rPr>
        <w:t>项目介绍</w:t>
      </w:r>
    </w:p>
    <w:p>
      <w:pPr>
        <w:ind w:firstLine="440" w:firstLineChars="200"/>
        <w:rPr>
          <w:rFonts w:ascii="微软雅黑" w:hAnsi="微软雅黑" w:eastAsia="微软雅黑"/>
          <w:sz w:val="22"/>
          <w:szCs w:val="22"/>
        </w:rPr>
      </w:pPr>
      <w:r>
        <w:rPr>
          <w:rFonts w:hint="eastAsia" w:ascii="微软雅黑" w:hAnsi="微软雅黑" w:eastAsia="微软雅黑"/>
          <w:sz w:val="22"/>
          <w:szCs w:val="22"/>
        </w:rPr>
        <w:t>绽放项目是龙湖集团为培养兼具泛行业、跨业务领域竞争力的复合型销售运营人才而打造的应届毕业生招聘项目。旨在帮助龙湖培养面向未来、具备跨业务领域能力的复合型高级销售管理人才及未来业务发展的主力军和操盘手。</w:t>
      </w:r>
    </w:p>
    <w:p>
      <w:pPr>
        <w:ind w:firstLine="440" w:firstLineChars="200"/>
        <w:rPr>
          <w:rFonts w:ascii="微软雅黑" w:hAnsi="微软雅黑" w:eastAsia="微软雅黑"/>
          <w:sz w:val="22"/>
          <w:szCs w:val="22"/>
        </w:rPr>
      </w:pPr>
      <w:r>
        <w:rPr>
          <w:rFonts w:hint="eastAsia" w:ascii="微软雅黑" w:hAnsi="微软雅黑" w:eastAsia="微软雅黑"/>
          <w:sz w:val="22"/>
          <w:szCs w:val="22"/>
        </w:rPr>
        <w:t>绽放项目覆盖地产开发、商业运营、租赁住房、房屋租售四大主航道业务及IP事业部。</w:t>
      </w:r>
    </w:p>
    <w:p>
      <w:pPr>
        <w:ind w:firstLine="440" w:firstLineChars="200"/>
        <w:rPr>
          <w:rFonts w:ascii="微软雅黑" w:hAnsi="微软雅黑" w:eastAsia="微软雅黑"/>
          <w:sz w:val="22"/>
          <w:szCs w:val="22"/>
        </w:rPr>
      </w:pPr>
      <w:r>
        <w:rPr>
          <w:rFonts w:hint="eastAsia" w:ascii="微软雅黑" w:hAnsi="微软雅黑" w:eastAsia="微软雅黑"/>
          <w:sz w:val="22"/>
          <w:szCs w:val="22"/>
        </w:rPr>
        <w:t>自1997年以来，龙湖地产累计开发项目1,000余个，累计开发面积超1.3亿平方米。2020年合同销售额2706.1亿元。</w:t>
      </w:r>
    </w:p>
    <w:p>
      <w:pPr>
        <w:ind w:firstLine="440" w:firstLineChars="200"/>
        <w:rPr>
          <w:rFonts w:ascii="微软雅黑" w:hAnsi="微软雅黑" w:eastAsia="微软雅黑"/>
          <w:sz w:val="22"/>
          <w:szCs w:val="22"/>
        </w:rPr>
      </w:pPr>
      <w:r>
        <w:rPr>
          <w:rFonts w:hint="eastAsia" w:ascii="微软雅黑" w:hAnsi="微软雅黑" w:eastAsia="微软雅黑"/>
          <w:sz w:val="22"/>
          <w:szCs w:val="22"/>
        </w:rPr>
        <w:t>龙湖商业以“天街”为主品牌实现全国核心市场布局。截至2020年底，商业租金增长至58.2亿元，开业商场达49座，整体出租率96.9%，合作品牌与商户超5,000家。</w:t>
      </w:r>
    </w:p>
    <w:p>
      <w:pPr>
        <w:ind w:firstLine="440" w:firstLineChars="200"/>
        <w:rPr>
          <w:rFonts w:ascii="微软雅黑" w:hAnsi="微软雅黑" w:eastAsia="微软雅黑"/>
          <w:sz w:val="22"/>
          <w:szCs w:val="22"/>
        </w:rPr>
      </w:pPr>
      <w:r>
        <w:rPr>
          <w:rFonts w:hint="eastAsia" w:ascii="微软雅黑" w:hAnsi="微软雅黑" w:eastAsia="微软雅黑"/>
          <w:sz w:val="22"/>
          <w:szCs w:val="22"/>
        </w:rPr>
        <w:t>龙湖冠寓已布局全国30余个高量级城市，累计开业房间数量9.0万间，规模行业领先。位居集中式长租公寓品牌排行榜第一名。</w:t>
      </w:r>
    </w:p>
    <w:p>
      <w:pPr>
        <w:ind w:firstLine="440" w:firstLineChars="200"/>
        <w:rPr>
          <w:rFonts w:ascii="微软雅黑" w:hAnsi="微软雅黑" w:eastAsia="微软雅黑"/>
          <w:sz w:val="22"/>
          <w:szCs w:val="22"/>
        </w:rPr>
      </w:pPr>
      <w:r>
        <w:rPr>
          <w:rFonts w:hint="eastAsia" w:ascii="微软雅黑" w:hAnsi="微软雅黑" w:eastAsia="微软雅黑"/>
          <w:sz w:val="22"/>
          <w:szCs w:val="22"/>
        </w:rPr>
        <w:t>塘鹅租售为客户提供房产经纪一站式服务。截至2021年3月，塘鹅租售在30余座城市，为28万+客户提供服务，客户满意度超96%。</w:t>
      </w:r>
    </w:p>
    <w:p>
      <w:pPr>
        <w:ind w:firstLine="440" w:firstLineChars="200"/>
        <w:rPr>
          <w:rFonts w:ascii="微软雅黑" w:hAnsi="微软雅黑" w:eastAsia="微软雅黑"/>
          <w:sz w:val="22"/>
          <w:szCs w:val="22"/>
        </w:rPr>
      </w:pPr>
      <w:r>
        <w:rPr>
          <w:rFonts w:hint="eastAsia" w:ascii="微软雅黑" w:hAnsi="微软雅黑" w:eastAsia="微软雅黑"/>
          <w:sz w:val="22"/>
          <w:szCs w:val="22"/>
        </w:rPr>
        <w:t>龙湖集团IP事业部成立于2019年，依托于龙湖集团强大的线下空间资源、运营经验及海量线下会员流量，开展IP主题乐园、IP轻内容创作及运营、IP衍生品生产及零售等业务，致力于为中产家庭创造想象之外的欢乐世界，为Z世代提供海量的轻IP内容，逐渐成为中国领先的IP实景娱乐运营商和IP内容运营商。</w:t>
      </w:r>
    </w:p>
    <w:p>
      <w:pPr>
        <w:rPr>
          <w:rFonts w:ascii="微软雅黑" w:hAnsi="微软雅黑" w:eastAsia="微软雅黑"/>
          <w:sz w:val="22"/>
          <w:szCs w:val="22"/>
        </w:rPr>
      </w:pPr>
    </w:p>
    <w:p>
      <w:pPr>
        <w:pStyle w:val="20"/>
        <w:numPr>
          <w:ilvl w:val="0"/>
          <w:numId w:val="3"/>
        </w:numPr>
        <w:ind w:firstLineChars="0"/>
        <w:rPr>
          <w:rFonts w:ascii="微软雅黑" w:hAnsi="微软雅黑" w:eastAsia="微软雅黑"/>
          <w:sz w:val="22"/>
          <w:szCs w:val="22"/>
        </w:rPr>
      </w:pPr>
      <w:r>
        <w:rPr>
          <w:rFonts w:hint="eastAsia" w:ascii="微软雅黑" w:hAnsi="微软雅黑" w:eastAsia="微软雅黑"/>
          <w:b/>
          <w:sz w:val="22"/>
          <w:szCs w:val="22"/>
        </w:rPr>
        <w:t>招聘岗位：</w:t>
      </w:r>
      <w:r>
        <w:rPr>
          <w:rFonts w:hint="eastAsia" w:ascii="微软雅黑" w:hAnsi="微软雅黑" w:eastAsia="微软雅黑"/>
          <w:sz w:val="22"/>
          <w:szCs w:val="22"/>
        </w:rPr>
        <w:t>地产开发绽放生-地产营销、商业运营绽放生-商业运营官、租赁住房绽放生-社区运营官、房屋租售绽放生-资产管理顾问、</w:t>
      </w:r>
      <w:r>
        <w:rPr>
          <w:rFonts w:ascii="微软雅黑" w:hAnsi="微软雅黑" w:eastAsia="微软雅黑"/>
          <w:sz w:val="22"/>
          <w:szCs w:val="22"/>
        </w:rPr>
        <w:t>IP</w:t>
      </w:r>
      <w:r>
        <w:rPr>
          <w:rFonts w:hint="eastAsia" w:ascii="微软雅黑" w:hAnsi="微软雅黑" w:eastAsia="微软雅黑"/>
          <w:sz w:val="22"/>
          <w:szCs w:val="22"/>
        </w:rPr>
        <w:t>事业部绽放生-欢乐运营官</w:t>
      </w:r>
    </w:p>
    <w:p>
      <w:pPr>
        <w:rPr>
          <w:rFonts w:ascii="微软雅黑" w:hAnsi="微软雅黑" w:eastAsia="微软雅黑"/>
          <w:sz w:val="22"/>
          <w:szCs w:val="22"/>
        </w:rPr>
      </w:pPr>
    </w:p>
    <w:p>
      <w:pPr>
        <w:pStyle w:val="20"/>
        <w:numPr>
          <w:ilvl w:val="0"/>
          <w:numId w:val="3"/>
        </w:numPr>
        <w:ind w:firstLineChars="0"/>
        <w:rPr>
          <w:rFonts w:ascii="微软雅黑" w:hAnsi="微软雅黑" w:eastAsia="微软雅黑"/>
          <w:b/>
          <w:sz w:val="22"/>
          <w:szCs w:val="22"/>
        </w:rPr>
      </w:pPr>
      <w:r>
        <w:rPr>
          <w:rFonts w:hint="eastAsia" w:ascii="微软雅黑" w:hAnsi="微软雅黑" w:eastAsia="微软雅黑"/>
          <w:b/>
          <w:sz w:val="22"/>
          <w:szCs w:val="22"/>
        </w:rPr>
        <w:t>工作地点：全国</w:t>
      </w:r>
    </w:p>
    <w:p>
      <w:pPr>
        <w:rPr>
          <w:rFonts w:ascii="微软雅黑" w:hAnsi="微软雅黑" w:eastAsia="微软雅黑"/>
          <w:b/>
          <w:sz w:val="22"/>
          <w:szCs w:val="22"/>
        </w:rPr>
      </w:pPr>
    </w:p>
    <w:p>
      <w:pPr>
        <w:pStyle w:val="20"/>
        <w:numPr>
          <w:ilvl w:val="0"/>
          <w:numId w:val="3"/>
        </w:numPr>
        <w:ind w:firstLineChars="0"/>
        <w:rPr>
          <w:rFonts w:ascii="微软雅黑" w:hAnsi="微软雅黑" w:eastAsia="微软雅黑"/>
          <w:b/>
          <w:sz w:val="22"/>
          <w:szCs w:val="22"/>
        </w:rPr>
      </w:pPr>
      <w:r>
        <w:rPr>
          <w:rFonts w:hint="eastAsia" w:ascii="微软雅黑" w:hAnsi="微软雅黑" w:eastAsia="微软雅黑"/>
          <w:b/>
          <w:sz w:val="22"/>
          <w:szCs w:val="22"/>
        </w:rPr>
        <w:t>培养发展：</w:t>
      </w:r>
    </w:p>
    <w:p>
      <w:pPr>
        <w:pStyle w:val="20"/>
        <w:numPr>
          <w:ilvl w:val="0"/>
          <w:numId w:val="4"/>
        </w:numPr>
        <w:ind w:firstLineChars="0"/>
        <w:rPr>
          <w:rFonts w:ascii="微软雅黑" w:hAnsi="微软雅黑" w:eastAsia="微软雅黑"/>
          <w:sz w:val="22"/>
          <w:szCs w:val="22"/>
        </w:rPr>
      </w:pPr>
      <w:r>
        <w:rPr>
          <w:rFonts w:hint="eastAsia" w:ascii="微软雅黑" w:hAnsi="微软雅黑" w:eastAsia="微软雅黑"/>
          <w:sz w:val="22"/>
          <w:szCs w:val="22"/>
        </w:rPr>
        <w:t>实习集训：线上培训&amp;线下集训；师傅带教</w:t>
      </w:r>
    </w:p>
    <w:p>
      <w:pPr>
        <w:pStyle w:val="20"/>
        <w:numPr>
          <w:ilvl w:val="0"/>
          <w:numId w:val="4"/>
        </w:numPr>
        <w:ind w:firstLineChars="0"/>
        <w:rPr>
          <w:rFonts w:ascii="微软雅黑" w:hAnsi="微软雅黑" w:eastAsia="微软雅黑"/>
          <w:sz w:val="22"/>
          <w:szCs w:val="22"/>
        </w:rPr>
      </w:pPr>
      <w:r>
        <w:rPr>
          <w:rFonts w:hint="eastAsia" w:ascii="微软雅黑" w:hAnsi="微软雅黑" w:eastAsia="微软雅黑"/>
          <w:sz w:val="22"/>
          <w:szCs w:val="22"/>
        </w:rPr>
        <w:t>集中培养（0-</w:t>
      </w:r>
      <w:r>
        <w:rPr>
          <w:rFonts w:ascii="微软雅黑" w:hAnsi="微软雅黑" w:eastAsia="微软雅黑"/>
          <w:sz w:val="22"/>
          <w:szCs w:val="22"/>
        </w:rPr>
        <w:t>6</w:t>
      </w:r>
      <w:r>
        <w:rPr>
          <w:rFonts w:hint="eastAsia" w:ascii="微软雅黑" w:hAnsi="微软雅黑" w:eastAsia="微软雅黑"/>
          <w:sz w:val="22"/>
          <w:szCs w:val="22"/>
        </w:rPr>
        <w:t>个月）：线上培训&amp;线下集训</w:t>
      </w:r>
    </w:p>
    <w:p>
      <w:pPr>
        <w:pStyle w:val="20"/>
        <w:numPr>
          <w:ilvl w:val="0"/>
          <w:numId w:val="4"/>
        </w:numPr>
        <w:ind w:firstLineChars="0"/>
        <w:rPr>
          <w:rFonts w:ascii="微软雅黑" w:hAnsi="微软雅黑" w:eastAsia="微软雅黑"/>
          <w:sz w:val="22"/>
          <w:szCs w:val="22"/>
        </w:rPr>
      </w:pPr>
      <w:r>
        <w:rPr>
          <w:rFonts w:hint="eastAsia" w:ascii="微软雅黑" w:hAnsi="微软雅黑" w:eastAsia="微软雅黑"/>
          <w:sz w:val="22"/>
          <w:szCs w:val="22"/>
        </w:rPr>
        <w:t>转正：业绩证明</w:t>
      </w:r>
    </w:p>
    <w:p>
      <w:pPr>
        <w:pStyle w:val="20"/>
        <w:numPr>
          <w:ilvl w:val="0"/>
          <w:numId w:val="4"/>
        </w:numPr>
        <w:ind w:firstLineChars="0"/>
        <w:rPr>
          <w:rFonts w:ascii="微软雅黑" w:hAnsi="微软雅黑" w:eastAsia="微软雅黑"/>
          <w:sz w:val="22"/>
          <w:szCs w:val="22"/>
        </w:rPr>
      </w:pPr>
      <w:r>
        <w:rPr>
          <w:rFonts w:hint="eastAsia" w:ascii="微软雅黑" w:hAnsi="微软雅黑" w:eastAsia="微软雅黑"/>
          <w:sz w:val="22"/>
          <w:szCs w:val="22"/>
        </w:rPr>
        <w:t>持续发展（0.5-</w:t>
      </w:r>
      <w:r>
        <w:rPr>
          <w:rFonts w:ascii="微软雅黑" w:hAnsi="微软雅黑" w:eastAsia="微软雅黑"/>
          <w:sz w:val="22"/>
          <w:szCs w:val="22"/>
        </w:rPr>
        <w:t>2</w:t>
      </w:r>
      <w:r>
        <w:rPr>
          <w:rFonts w:hint="eastAsia" w:ascii="微软雅黑" w:hAnsi="微软雅黑" w:eastAsia="微软雅黑"/>
          <w:sz w:val="22"/>
          <w:szCs w:val="22"/>
        </w:rPr>
        <w:t>年）：持续专业技能培训；跨航道岗位机会</w:t>
      </w:r>
    </w:p>
    <w:p>
      <w:pPr>
        <w:pStyle w:val="20"/>
        <w:numPr>
          <w:ilvl w:val="0"/>
          <w:numId w:val="4"/>
        </w:numPr>
        <w:ind w:firstLineChars="0"/>
        <w:rPr>
          <w:rFonts w:ascii="微软雅黑" w:hAnsi="微软雅黑" w:eastAsia="微软雅黑"/>
          <w:sz w:val="22"/>
          <w:szCs w:val="22"/>
        </w:rPr>
      </w:pPr>
      <w:r>
        <w:rPr>
          <w:rFonts w:hint="eastAsia" w:ascii="微软雅黑" w:hAnsi="微软雅黑" w:eastAsia="微软雅黑"/>
          <w:sz w:val="22"/>
          <w:szCs w:val="22"/>
        </w:rPr>
        <w:t>营销精英（2-</w:t>
      </w:r>
      <w:r>
        <w:rPr>
          <w:rFonts w:ascii="微软雅黑" w:hAnsi="微软雅黑" w:eastAsia="微软雅黑"/>
          <w:sz w:val="22"/>
          <w:szCs w:val="22"/>
        </w:rPr>
        <w:t>5</w:t>
      </w:r>
      <w:r>
        <w:rPr>
          <w:rFonts w:hint="eastAsia" w:ascii="微软雅黑" w:hAnsi="微软雅黑" w:eastAsia="微软雅黑"/>
          <w:sz w:val="22"/>
          <w:szCs w:val="22"/>
        </w:rPr>
        <w:t>年）：领导力培训；持续专业技能培训；跨航道岗位机会</w:t>
      </w:r>
    </w:p>
    <w:p>
      <w:pPr>
        <w:rPr>
          <w:rFonts w:ascii="微软雅黑" w:hAnsi="微软雅黑" w:eastAsia="微软雅黑"/>
          <w:sz w:val="22"/>
          <w:szCs w:val="22"/>
        </w:rPr>
      </w:pPr>
    </w:p>
    <w:p>
      <w:pPr>
        <w:pStyle w:val="20"/>
        <w:numPr>
          <w:ilvl w:val="0"/>
          <w:numId w:val="3"/>
        </w:numPr>
        <w:ind w:firstLineChars="0"/>
        <w:rPr>
          <w:rFonts w:ascii="微软雅黑" w:hAnsi="微软雅黑" w:eastAsia="微软雅黑"/>
          <w:sz w:val="22"/>
          <w:szCs w:val="22"/>
        </w:rPr>
      </w:pPr>
      <w:r>
        <w:rPr>
          <w:rFonts w:hint="eastAsia" w:ascii="微软雅黑" w:hAnsi="微软雅黑" w:eastAsia="微软雅黑"/>
          <w:b/>
          <w:sz w:val="22"/>
          <w:szCs w:val="22"/>
        </w:rPr>
        <w:t>招聘流程：</w:t>
      </w:r>
    </w:p>
    <w:p>
      <w:pPr>
        <w:rPr>
          <w:rFonts w:ascii="微软雅黑" w:hAnsi="微软雅黑" w:eastAsia="微软雅黑"/>
          <w:sz w:val="22"/>
          <w:szCs w:val="22"/>
        </w:rPr>
      </w:pPr>
      <w:r>
        <w:rPr>
          <w:rFonts w:hint="eastAsia" w:ascii="微软雅黑" w:hAnsi="微软雅黑" w:eastAsia="微软雅黑"/>
          <w:sz w:val="22"/>
          <w:szCs w:val="22"/>
        </w:rPr>
        <w:t>8月1</w:t>
      </w:r>
      <w:r>
        <w:rPr>
          <w:rFonts w:ascii="微软雅黑" w:hAnsi="微软雅黑" w:eastAsia="微软雅黑"/>
          <w:sz w:val="22"/>
          <w:szCs w:val="22"/>
        </w:rPr>
        <w:t>9</w:t>
      </w:r>
      <w:r>
        <w:rPr>
          <w:rFonts w:hint="eastAsia" w:ascii="微软雅黑" w:hAnsi="微软雅黑" w:eastAsia="微软雅黑"/>
          <w:sz w:val="22"/>
          <w:szCs w:val="22"/>
        </w:rPr>
        <w:t>日：网申启动</w:t>
      </w:r>
    </w:p>
    <w:p>
      <w:pPr>
        <w:rPr>
          <w:rFonts w:ascii="微软雅黑" w:hAnsi="微软雅黑" w:eastAsia="微软雅黑"/>
          <w:sz w:val="22"/>
          <w:szCs w:val="22"/>
        </w:rPr>
      </w:pPr>
      <w:r>
        <w:rPr>
          <w:rFonts w:hint="eastAsia" w:ascii="微软雅黑" w:hAnsi="微软雅黑" w:eastAsia="微软雅黑"/>
          <w:sz w:val="22"/>
          <w:szCs w:val="22"/>
        </w:rPr>
        <w:t>9月-10月：线上&amp;线下宣讲会</w:t>
      </w:r>
    </w:p>
    <w:p>
      <w:pPr>
        <w:rPr>
          <w:rFonts w:ascii="微软雅黑" w:hAnsi="微软雅黑" w:eastAsia="微软雅黑"/>
          <w:sz w:val="22"/>
          <w:szCs w:val="22"/>
        </w:rPr>
      </w:pPr>
      <w:r>
        <w:rPr>
          <w:rFonts w:hint="eastAsia" w:ascii="微软雅黑" w:hAnsi="微软雅黑" w:eastAsia="微软雅黑"/>
          <w:sz w:val="22"/>
          <w:szCs w:val="22"/>
        </w:rPr>
        <w:t>10月-11月：初试/复试/集训&amp;带薪实习</w:t>
      </w:r>
    </w:p>
    <w:p>
      <w:pPr>
        <w:rPr>
          <w:rFonts w:ascii="微软雅黑" w:hAnsi="微软雅黑" w:eastAsia="微软雅黑"/>
          <w:sz w:val="22"/>
          <w:szCs w:val="22"/>
        </w:rPr>
      </w:pPr>
      <w:r>
        <w:rPr>
          <w:rFonts w:hint="eastAsia" w:ascii="微软雅黑" w:hAnsi="微软雅黑" w:eastAsia="微软雅黑"/>
          <w:sz w:val="22"/>
          <w:szCs w:val="22"/>
        </w:rPr>
        <w:t>11月-12月：终面&amp;Offer发放</w:t>
      </w:r>
    </w:p>
    <w:p>
      <w:pPr>
        <w:rPr>
          <w:rFonts w:ascii="微软雅黑" w:hAnsi="微软雅黑" w:eastAsia="微软雅黑"/>
          <w:sz w:val="22"/>
          <w:szCs w:val="22"/>
        </w:rPr>
      </w:pPr>
    </w:p>
    <w:p>
      <w:pPr>
        <w:pStyle w:val="20"/>
        <w:numPr>
          <w:ilvl w:val="0"/>
          <w:numId w:val="3"/>
        </w:numPr>
        <w:ind w:firstLineChars="0"/>
        <w:rPr>
          <w:rStyle w:val="13"/>
          <w:rFonts w:ascii="微软雅黑" w:hAnsi="微软雅黑" w:eastAsia="微软雅黑"/>
          <w:color w:val="000000"/>
          <w:sz w:val="22"/>
          <w:shd w:val="clear" w:color="auto" w:fill="FFFFFF"/>
        </w:rPr>
      </w:pPr>
      <w:r>
        <w:rPr>
          <w:rStyle w:val="13"/>
          <w:rFonts w:hint="eastAsia" w:ascii="微软雅黑" w:hAnsi="微软雅黑" w:eastAsia="微软雅黑"/>
          <w:color w:val="000000"/>
          <w:sz w:val="22"/>
          <w:shd w:val="clear" w:color="auto" w:fill="FFFFFF"/>
        </w:rPr>
        <w:t>简历投递方式：</w:t>
      </w:r>
    </w:p>
    <w:p>
      <w:pPr>
        <w:rPr>
          <w:rFonts w:ascii="微软雅黑" w:hAnsi="微软雅黑" w:eastAsia="微软雅黑"/>
          <w:bCs/>
          <w:sz w:val="22"/>
        </w:rPr>
      </w:pPr>
      <w:r>
        <w:rPr>
          <w:rFonts w:hint="eastAsia" w:ascii="微软雅黑" w:hAnsi="微软雅黑" w:eastAsia="微软雅黑"/>
          <w:bCs/>
          <w:sz w:val="22"/>
        </w:rPr>
        <w:t xml:space="preserve">*登录龙湖集团官网 </w:t>
      </w:r>
      <w:r>
        <w:fldChar w:fldCharType="begin"/>
      </w:r>
      <w:r>
        <w:instrText xml:space="preserve"> HYPERLINK "http://www.longfor.com/" </w:instrText>
      </w:r>
      <w:r>
        <w:fldChar w:fldCharType="separate"/>
      </w:r>
      <w:r>
        <w:rPr>
          <w:rFonts w:hint="eastAsia" w:ascii="微软雅黑" w:hAnsi="微软雅黑" w:eastAsia="微软雅黑"/>
          <w:bCs/>
          <w:sz w:val="22"/>
        </w:rPr>
        <w:t>www.longfor.com</w:t>
      </w:r>
      <w:r>
        <w:rPr>
          <w:rFonts w:hint="eastAsia" w:ascii="微软雅黑" w:hAnsi="微软雅黑" w:eastAsia="微软雅黑"/>
          <w:bCs/>
          <w:sz w:val="22"/>
        </w:rPr>
        <w:fldChar w:fldCharType="end"/>
      </w:r>
      <w:r>
        <w:rPr>
          <w:rFonts w:hint="eastAsia" w:ascii="微软雅黑" w:hAnsi="微软雅黑" w:eastAsia="微软雅黑"/>
          <w:bCs/>
          <w:sz w:val="22"/>
        </w:rPr>
        <w:t>，选择【加入龙湖】-【我要应聘】，在【校园招聘】模块中申请【绽放项目】，选择心仪的职位投递</w:t>
      </w:r>
    </w:p>
    <w:p>
      <w:pPr>
        <w:rPr>
          <w:rFonts w:ascii="微软雅黑" w:hAnsi="微软雅黑" w:eastAsia="微软雅黑"/>
          <w:bCs/>
          <w:sz w:val="22"/>
        </w:rPr>
      </w:pPr>
      <w:r>
        <w:rPr>
          <w:rFonts w:hint="eastAsia" w:ascii="微软雅黑" w:hAnsi="微软雅黑" w:eastAsia="微软雅黑"/>
          <w:bCs/>
          <w:sz w:val="22"/>
        </w:rPr>
        <w:t>*关注【龙湖集团招聘】公众号，点击【校园招聘】，申请【校招项目】，进行手机端投递</w:t>
      </w:r>
    </w:p>
    <w:p>
      <w:pPr>
        <w:pStyle w:val="20"/>
        <w:ind w:left="440" w:firstLine="0" w:firstLineChars="0"/>
        <w:jc w:val="center"/>
        <w:rPr>
          <w:rFonts w:ascii="微软雅黑" w:hAnsi="微软雅黑" w:eastAsia="微软雅黑"/>
          <w:sz w:val="22"/>
        </w:rPr>
      </w:pPr>
      <w:r>
        <w:rPr>
          <w:rFonts w:hint="eastAsia"/>
        </w:rPr>
        <w:drawing>
          <wp:inline distT="0" distB="0" distL="0" distR="0">
            <wp:extent cx="1392555" cy="1392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4523" cy="1404523"/>
                    </a:xfrm>
                    <a:prstGeom prst="rect">
                      <a:avLst/>
                    </a:prstGeom>
                  </pic:spPr>
                </pic:pic>
              </a:graphicData>
            </a:graphic>
          </wp:inline>
        </w:drawing>
      </w:r>
    </w:p>
    <w:p>
      <w:pPr>
        <w:pStyle w:val="20"/>
        <w:ind w:left="440" w:firstLine="0" w:firstLineChars="0"/>
        <w:jc w:val="center"/>
        <w:rPr>
          <w:rFonts w:ascii="微软雅黑" w:hAnsi="微软雅黑" w:eastAsia="微软雅黑"/>
          <w:sz w:val="22"/>
        </w:rPr>
      </w:pPr>
      <w:r>
        <w:rPr>
          <w:rFonts w:ascii="微软雅黑" w:hAnsi="微软雅黑" w:eastAsia="微软雅黑"/>
          <w:sz w:val="22"/>
        </w:rPr>
        <w:t>龙湖集团招聘公众号</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9D0B1"/>
    <w:multiLevelType w:val="singleLevel"/>
    <w:tmpl w:val="F069D0B1"/>
    <w:lvl w:ilvl="0" w:tentative="0">
      <w:start w:val="1"/>
      <w:numFmt w:val="chineseCounting"/>
      <w:pStyle w:val="2"/>
      <w:suff w:val="nothing"/>
      <w:lvlText w:val="（%1）"/>
      <w:lvlJc w:val="left"/>
      <w:pPr>
        <w:ind w:left="0" w:firstLine="420"/>
      </w:pPr>
      <w:rPr>
        <w:rFonts w:hint="eastAsia"/>
      </w:rPr>
    </w:lvl>
  </w:abstractNum>
  <w:abstractNum w:abstractNumId="1">
    <w:nsid w:val="F4268E45"/>
    <w:multiLevelType w:val="singleLevel"/>
    <w:tmpl w:val="F4268E45"/>
    <w:lvl w:ilvl="0" w:tentative="0">
      <w:start w:val="1"/>
      <w:numFmt w:val="decimal"/>
      <w:pStyle w:val="3"/>
      <w:lvlText w:val="%1."/>
      <w:lvlJc w:val="left"/>
      <w:pPr>
        <w:ind w:left="425" w:hanging="425"/>
      </w:pPr>
      <w:rPr>
        <w:rFonts w:hint="default"/>
      </w:rPr>
    </w:lvl>
  </w:abstractNum>
  <w:abstractNum w:abstractNumId="2">
    <w:nsid w:val="53EE23E0"/>
    <w:multiLevelType w:val="multilevel"/>
    <w:tmpl w:val="53EE23E0"/>
    <w:lvl w:ilvl="0" w:tentative="0">
      <w:start w:val="1"/>
      <w:numFmt w:val="japaneseCounting"/>
      <w:lvlText w:val="%1、"/>
      <w:lvlJc w:val="left"/>
      <w:pPr>
        <w:ind w:left="440" w:hanging="44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631596"/>
    <w:multiLevelType w:val="multilevel"/>
    <w:tmpl w:val="6B6315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80"/>
    <w:rsid w:val="00016572"/>
    <w:rsid w:val="0002358C"/>
    <w:rsid w:val="000244F7"/>
    <w:rsid w:val="0003405C"/>
    <w:rsid w:val="00051606"/>
    <w:rsid w:val="00065809"/>
    <w:rsid w:val="000A69FE"/>
    <w:rsid w:val="000D074D"/>
    <w:rsid w:val="000D5AD2"/>
    <w:rsid w:val="000E247B"/>
    <w:rsid w:val="00106658"/>
    <w:rsid w:val="00111089"/>
    <w:rsid w:val="00123CB9"/>
    <w:rsid w:val="001269FE"/>
    <w:rsid w:val="00131438"/>
    <w:rsid w:val="00132A8C"/>
    <w:rsid w:val="001364B0"/>
    <w:rsid w:val="00152561"/>
    <w:rsid w:val="001561DA"/>
    <w:rsid w:val="00164042"/>
    <w:rsid w:val="00182C4D"/>
    <w:rsid w:val="00191743"/>
    <w:rsid w:val="001927EE"/>
    <w:rsid w:val="00193489"/>
    <w:rsid w:val="00193BAF"/>
    <w:rsid w:val="001B2E03"/>
    <w:rsid w:val="001D65A2"/>
    <w:rsid w:val="001D7226"/>
    <w:rsid w:val="001F239C"/>
    <w:rsid w:val="001F5379"/>
    <w:rsid w:val="00210C74"/>
    <w:rsid w:val="002126F9"/>
    <w:rsid w:val="00224BA2"/>
    <w:rsid w:val="00226455"/>
    <w:rsid w:val="0024436D"/>
    <w:rsid w:val="00246B93"/>
    <w:rsid w:val="00247341"/>
    <w:rsid w:val="00260F32"/>
    <w:rsid w:val="002767FD"/>
    <w:rsid w:val="00293B63"/>
    <w:rsid w:val="002955A8"/>
    <w:rsid w:val="00295E19"/>
    <w:rsid w:val="00296C61"/>
    <w:rsid w:val="00296F48"/>
    <w:rsid w:val="002A7D54"/>
    <w:rsid w:val="002B40BC"/>
    <w:rsid w:val="002E6394"/>
    <w:rsid w:val="002F31E6"/>
    <w:rsid w:val="00312B72"/>
    <w:rsid w:val="00313D30"/>
    <w:rsid w:val="00335342"/>
    <w:rsid w:val="003466B3"/>
    <w:rsid w:val="00350896"/>
    <w:rsid w:val="00380F57"/>
    <w:rsid w:val="00383EA9"/>
    <w:rsid w:val="003919FE"/>
    <w:rsid w:val="00395A28"/>
    <w:rsid w:val="003A0452"/>
    <w:rsid w:val="003A5840"/>
    <w:rsid w:val="003A6A44"/>
    <w:rsid w:val="003B2CFC"/>
    <w:rsid w:val="003E0F93"/>
    <w:rsid w:val="003E37C9"/>
    <w:rsid w:val="00416D4C"/>
    <w:rsid w:val="00421A95"/>
    <w:rsid w:val="004436BA"/>
    <w:rsid w:val="00483994"/>
    <w:rsid w:val="00491775"/>
    <w:rsid w:val="004A65AE"/>
    <w:rsid w:val="004B10F0"/>
    <w:rsid w:val="004C4150"/>
    <w:rsid w:val="004D0EF2"/>
    <w:rsid w:val="004F3869"/>
    <w:rsid w:val="004F7AE9"/>
    <w:rsid w:val="005026FB"/>
    <w:rsid w:val="00513351"/>
    <w:rsid w:val="00532D82"/>
    <w:rsid w:val="005358CB"/>
    <w:rsid w:val="00543297"/>
    <w:rsid w:val="00554D57"/>
    <w:rsid w:val="0058429C"/>
    <w:rsid w:val="00593E21"/>
    <w:rsid w:val="005A0B4D"/>
    <w:rsid w:val="005B7F12"/>
    <w:rsid w:val="005C3800"/>
    <w:rsid w:val="005D342B"/>
    <w:rsid w:val="005D7C5E"/>
    <w:rsid w:val="005E63C0"/>
    <w:rsid w:val="00601C1F"/>
    <w:rsid w:val="00601D3B"/>
    <w:rsid w:val="0061103A"/>
    <w:rsid w:val="00611CE4"/>
    <w:rsid w:val="0061730D"/>
    <w:rsid w:val="00617537"/>
    <w:rsid w:val="00617D2A"/>
    <w:rsid w:val="006239DB"/>
    <w:rsid w:val="0065162F"/>
    <w:rsid w:val="00652A33"/>
    <w:rsid w:val="00665890"/>
    <w:rsid w:val="00675B2E"/>
    <w:rsid w:val="00675C76"/>
    <w:rsid w:val="006B3670"/>
    <w:rsid w:val="006C1B04"/>
    <w:rsid w:val="006D45E8"/>
    <w:rsid w:val="006F5735"/>
    <w:rsid w:val="006F6A3A"/>
    <w:rsid w:val="00700E38"/>
    <w:rsid w:val="00705B28"/>
    <w:rsid w:val="0071480A"/>
    <w:rsid w:val="007164B6"/>
    <w:rsid w:val="007406D4"/>
    <w:rsid w:val="00744A48"/>
    <w:rsid w:val="00772FB9"/>
    <w:rsid w:val="0077771B"/>
    <w:rsid w:val="0078713D"/>
    <w:rsid w:val="007B1A2B"/>
    <w:rsid w:val="007B5B19"/>
    <w:rsid w:val="007B77CF"/>
    <w:rsid w:val="007D1A82"/>
    <w:rsid w:val="007D2C67"/>
    <w:rsid w:val="007D47F3"/>
    <w:rsid w:val="00820F0A"/>
    <w:rsid w:val="008238A3"/>
    <w:rsid w:val="00832633"/>
    <w:rsid w:val="00833C79"/>
    <w:rsid w:val="00841F2E"/>
    <w:rsid w:val="00846472"/>
    <w:rsid w:val="00851322"/>
    <w:rsid w:val="00863845"/>
    <w:rsid w:val="00870336"/>
    <w:rsid w:val="008725A5"/>
    <w:rsid w:val="008B07F8"/>
    <w:rsid w:val="008B5C80"/>
    <w:rsid w:val="008C18B2"/>
    <w:rsid w:val="008E2F6C"/>
    <w:rsid w:val="008F39AC"/>
    <w:rsid w:val="0092355A"/>
    <w:rsid w:val="009256EE"/>
    <w:rsid w:val="00933A37"/>
    <w:rsid w:val="0093429B"/>
    <w:rsid w:val="00936A30"/>
    <w:rsid w:val="009406EB"/>
    <w:rsid w:val="00954E52"/>
    <w:rsid w:val="00963B0C"/>
    <w:rsid w:val="00983904"/>
    <w:rsid w:val="00987C58"/>
    <w:rsid w:val="00992184"/>
    <w:rsid w:val="009921F4"/>
    <w:rsid w:val="009B3BD0"/>
    <w:rsid w:val="009C1979"/>
    <w:rsid w:val="009D1575"/>
    <w:rsid w:val="009D1B36"/>
    <w:rsid w:val="009D682F"/>
    <w:rsid w:val="009F6EEC"/>
    <w:rsid w:val="00A02D46"/>
    <w:rsid w:val="00A030C4"/>
    <w:rsid w:val="00A1145B"/>
    <w:rsid w:val="00A17C33"/>
    <w:rsid w:val="00A216EA"/>
    <w:rsid w:val="00A441F6"/>
    <w:rsid w:val="00A55DF5"/>
    <w:rsid w:val="00A613CA"/>
    <w:rsid w:val="00A9008C"/>
    <w:rsid w:val="00AB1CC8"/>
    <w:rsid w:val="00AB6160"/>
    <w:rsid w:val="00AC04AD"/>
    <w:rsid w:val="00AC3B2A"/>
    <w:rsid w:val="00AE198F"/>
    <w:rsid w:val="00AF2736"/>
    <w:rsid w:val="00AF4F5B"/>
    <w:rsid w:val="00B05980"/>
    <w:rsid w:val="00B31E04"/>
    <w:rsid w:val="00B53BCF"/>
    <w:rsid w:val="00B53C98"/>
    <w:rsid w:val="00B7285A"/>
    <w:rsid w:val="00B75D48"/>
    <w:rsid w:val="00B83242"/>
    <w:rsid w:val="00B85E0E"/>
    <w:rsid w:val="00B904AC"/>
    <w:rsid w:val="00BA3131"/>
    <w:rsid w:val="00BE0298"/>
    <w:rsid w:val="00C04A18"/>
    <w:rsid w:val="00C0552C"/>
    <w:rsid w:val="00C05761"/>
    <w:rsid w:val="00C07479"/>
    <w:rsid w:val="00C2076A"/>
    <w:rsid w:val="00C2591B"/>
    <w:rsid w:val="00C40542"/>
    <w:rsid w:val="00C5122A"/>
    <w:rsid w:val="00C568AE"/>
    <w:rsid w:val="00C65FB9"/>
    <w:rsid w:val="00C81CDD"/>
    <w:rsid w:val="00CB4916"/>
    <w:rsid w:val="00CD3B79"/>
    <w:rsid w:val="00CD51BF"/>
    <w:rsid w:val="00CD51EB"/>
    <w:rsid w:val="00D064F1"/>
    <w:rsid w:val="00D108FD"/>
    <w:rsid w:val="00D11147"/>
    <w:rsid w:val="00D17225"/>
    <w:rsid w:val="00D23554"/>
    <w:rsid w:val="00D3266F"/>
    <w:rsid w:val="00D40324"/>
    <w:rsid w:val="00D458A6"/>
    <w:rsid w:val="00D50AFF"/>
    <w:rsid w:val="00D5180C"/>
    <w:rsid w:val="00D5351C"/>
    <w:rsid w:val="00D53774"/>
    <w:rsid w:val="00D60171"/>
    <w:rsid w:val="00D6246C"/>
    <w:rsid w:val="00D719FE"/>
    <w:rsid w:val="00D814F1"/>
    <w:rsid w:val="00D824C9"/>
    <w:rsid w:val="00D83EAE"/>
    <w:rsid w:val="00D9698E"/>
    <w:rsid w:val="00DA5082"/>
    <w:rsid w:val="00DB0797"/>
    <w:rsid w:val="00DC42C4"/>
    <w:rsid w:val="00DC4DAA"/>
    <w:rsid w:val="00DD262A"/>
    <w:rsid w:val="00DF1127"/>
    <w:rsid w:val="00E028DF"/>
    <w:rsid w:val="00E04C81"/>
    <w:rsid w:val="00E13CB1"/>
    <w:rsid w:val="00E17627"/>
    <w:rsid w:val="00E30632"/>
    <w:rsid w:val="00E31E24"/>
    <w:rsid w:val="00E37EA8"/>
    <w:rsid w:val="00E4187A"/>
    <w:rsid w:val="00E50B96"/>
    <w:rsid w:val="00E50D67"/>
    <w:rsid w:val="00E55AA3"/>
    <w:rsid w:val="00E80870"/>
    <w:rsid w:val="00E911D8"/>
    <w:rsid w:val="00EB22A2"/>
    <w:rsid w:val="00EC1672"/>
    <w:rsid w:val="00EE6348"/>
    <w:rsid w:val="00F11206"/>
    <w:rsid w:val="00F11E86"/>
    <w:rsid w:val="00F3471B"/>
    <w:rsid w:val="00F47B31"/>
    <w:rsid w:val="00F51BB9"/>
    <w:rsid w:val="00F64F68"/>
    <w:rsid w:val="00F85B9A"/>
    <w:rsid w:val="00F85D3A"/>
    <w:rsid w:val="00F938D9"/>
    <w:rsid w:val="00F97D4D"/>
    <w:rsid w:val="00FB3584"/>
    <w:rsid w:val="00FC7F81"/>
    <w:rsid w:val="00FF3697"/>
    <w:rsid w:val="00FF6EB2"/>
    <w:rsid w:val="7933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numPr>
        <w:ilvl w:val="0"/>
        <w:numId w:val="1"/>
      </w:numPr>
      <w:spacing w:before="340" w:after="330" w:line="576" w:lineRule="auto"/>
      <w:outlineLvl w:val="0"/>
    </w:pPr>
    <w:rPr>
      <w:rFonts w:eastAsia="微软雅黑"/>
      <w:b/>
      <w:kern w:val="44"/>
      <w:sz w:val="30"/>
    </w:rPr>
  </w:style>
  <w:style w:type="paragraph" w:styleId="3">
    <w:name w:val="heading 2"/>
    <w:basedOn w:val="1"/>
    <w:next w:val="1"/>
    <w:link w:val="19"/>
    <w:qFormat/>
    <w:uiPriority w:val="0"/>
    <w:pPr>
      <w:keepNext/>
      <w:keepLines/>
      <w:numPr>
        <w:ilvl w:val="0"/>
        <w:numId w:val="2"/>
      </w:numPr>
      <w:spacing w:before="260" w:after="260" w:line="413" w:lineRule="auto"/>
      <w:outlineLvl w:val="1"/>
    </w:pPr>
    <w:rPr>
      <w:rFonts w:ascii="Arial" w:hAnsi="Arial" w:eastAsia="微软雅黑"/>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qFormat/>
    <w:uiPriority w:val="0"/>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标题 1 字符"/>
    <w:basedOn w:val="12"/>
    <w:link w:val="2"/>
    <w:qFormat/>
    <w:uiPriority w:val="0"/>
    <w:rPr>
      <w:rFonts w:ascii="Calibri" w:hAnsi="Calibri" w:eastAsia="微软雅黑" w:cs="Times New Roman"/>
      <w:b/>
      <w:kern w:val="44"/>
      <w:sz w:val="30"/>
      <w:szCs w:val="24"/>
    </w:rPr>
  </w:style>
  <w:style w:type="character" w:customStyle="1" w:styleId="19">
    <w:name w:val="标题 2 字符"/>
    <w:basedOn w:val="12"/>
    <w:link w:val="3"/>
    <w:qFormat/>
    <w:uiPriority w:val="0"/>
    <w:rPr>
      <w:rFonts w:ascii="Arial" w:hAnsi="Arial" w:eastAsia="微软雅黑" w:cs="Times New Roman"/>
      <w:b/>
      <w:sz w:val="24"/>
      <w:szCs w:val="24"/>
    </w:rPr>
  </w:style>
  <w:style w:type="paragraph" w:styleId="20">
    <w:name w:val="List Paragraph"/>
    <w:basedOn w:val="1"/>
    <w:qFormat/>
    <w:uiPriority w:val="34"/>
    <w:pPr>
      <w:ind w:firstLine="420" w:firstLineChars="200"/>
    </w:pPr>
  </w:style>
  <w:style w:type="character" w:customStyle="1" w:styleId="21">
    <w:name w:val="批注文字 字符"/>
    <w:basedOn w:val="12"/>
    <w:link w:val="4"/>
    <w:semiHidden/>
    <w:qFormat/>
    <w:uiPriority w:val="99"/>
    <w:rPr>
      <w:rFonts w:ascii="Calibri" w:hAnsi="Calibri" w:eastAsia="宋体" w:cs="Times New Roman"/>
      <w:szCs w:val="24"/>
    </w:rPr>
  </w:style>
  <w:style w:type="character" w:customStyle="1" w:styleId="22">
    <w:name w:val="批注主题 字符"/>
    <w:basedOn w:val="21"/>
    <w:link w:val="9"/>
    <w:semiHidden/>
    <w:qFormat/>
    <w:uiPriority w:val="99"/>
    <w:rPr>
      <w:rFonts w:ascii="Calibri" w:hAnsi="Calibri" w:eastAsia="宋体" w:cs="Times New Roman"/>
      <w:b/>
      <w:bCs/>
      <w:szCs w:val="24"/>
    </w:rPr>
  </w:style>
  <w:style w:type="character" w:customStyle="1" w:styleId="23">
    <w:name w:val="批注框文本 字符"/>
    <w:basedOn w:val="12"/>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F60169-566E-4512-A0D6-6424C0966A03}">
  <ds:schemaRefs/>
</ds:datastoreItem>
</file>

<file path=docProps/app.xml><?xml version="1.0" encoding="utf-8"?>
<Properties xmlns="http://schemas.openxmlformats.org/officeDocument/2006/extended-properties" xmlns:vt="http://schemas.openxmlformats.org/officeDocument/2006/docPropsVTypes">
  <Template>Normal</Template>
  <Pages>3</Pages>
  <Words>196</Words>
  <Characters>1122</Characters>
  <Lines>9</Lines>
  <Paragraphs>2</Paragraphs>
  <TotalTime>1</TotalTime>
  <ScaleCrop>false</ScaleCrop>
  <LinksUpToDate>false</LinksUpToDate>
  <CharactersWithSpaces>1316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2021-08-18T02:06:00Z</dcterms:created>
  <dc:creator>张亮-集团总部</dc:creator>
  <cp:lastModifiedBy>kimokokok</cp:lastModifiedBy>
  <dcterms:modified xsi:type="dcterms:W3CDTF">2021-09-01T11:00:53Z</dcterms:modified>
  <dc:title>绽放202-官网·文案——BP按需自行增删。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F17BD86C306F4975A45230B9B212A056</vt:lpwstr>
  </property>
</Properties>
</file>