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2" w:line="172" w:lineRule="auto"/>
        <w:ind w:left="1280" w:right="1821" w:firstLine="0"/>
        <w:jc w:val="center"/>
        <w:rPr>
          <w:rFonts w:hint="eastAsia" w:ascii="方正小标宋简体" w:eastAsia="方正小标宋简体"/>
          <w:b/>
          <w:sz w:val="44"/>
        </w:rPr>
      </w:pPr>
      <w:bookmarkStart w:id="0" w:name="中建新疆建工土木工程有限公司"/>
      <w:bookmarkEnd w:id="0"/>
      <w:r>
        <w:rPr>
          <w:rFonts w:hint="eastAsia" w:ascii="方正小标宋简体" w:eastAsia="方正小标宋简体"/>
          <w:b/>
          <w:w w:val="95"/>
          <w:sz w:val="44"/>
        </w:rPr>
        <w:t>中建新疆建工土木工程有限公司</w:t>
      </w:r>
      <w:r>
        <w:rPr>
          <w:rFonts w:hint="eastAsia" w:ascii="方正小标宋简体" w:eastAsia="方正小标宋简体"/>
          <w:b/>
          <w:sz w:val="44"/>
        </w:rPr>
        <w:t>招聘简章</w:t>
      </w:r>
    </w:p>
    <w:p>
      <w:pPr>
        <w:pStyle w:val="2"/>
        <w:spacing w:before="369" w:line="328" w:lineRule="auto"/>
        <w:ind w:right="760"/>
        <w:rPr>
          <w:rFonts w:hint="eastAsia" w:ascii="黑体" w:hAnsi="黑体" w:eastAsia="黑体"/>
          <w:b/>
          <w:sz w:val="32"/>
        </w:rPr>
      </w:pPr>
      <w:r>
        <w:rPr>
          <w:spacing w:val="-4"/>
          <w:w w:val="95"/>
        </w:rPr>
        <w:t xml:space="preserve">中国建筑三级子企业，经营区域遍布全国各地，享受六险一 </w:t>
      </w:r>
      <w:r>
        <w:rPr>
          <w:spacing w:val="-17"/>
        </w:rPr>
        <w:t xml:space="preserve">金，注册类证书一次性奖励 </w:t>
      </w:r>
      <w:r>
        <w:t>40000</w:t>
      </w:r>
      <w:r>
        <w:rPr>
          <w:spacing w:val="-27"/>
        </w:rPr>
        <w:t xml:space="preserve"> 元、每</w:t>
      </w:r>
      <w:r>
        <w:rPr>
          <w:rFonts w:hint="eastAsia" w:ascii="黑体" w:hAnsi="黑体" w:eastAsia="黑体"/>
          <w:b/>
          <w:spacing w:val="0"/>
          <w:w w:val="99"/>
          <w:sz w:val="32"/>
        </w:rPr>
        <w:t>月津贴</w:t>
      </w:r>
      <w:r>
        <w:rPr>
          <w:rFonts w:hint="eastAsia" w:ascii="黑体" w:hAnsi="黑体" w:eastAsia="黑体"/>
          <w:b/>
          <w:spacing w:val="-80"/>
          <w:sz w:val="32"/>
        </w:rPr>
        <w:t xml:space="preserve"> </w:t>
      </w:r>
      <w:r>
        <w:rPr>
          <w:rFonts w:hint="eastAsia" w:ascii="黑体" w:hAnsi="黑体" w:eastAsia="黑体"/>
          <w:b/>
          <w:spacing w:val="0"/>
          <w:w w:val="98"/>
          <w:sz w:val="32"/>
        </w:rPr>
        <w:t>35</w:t>
      </w:r>
      <w:r>
        <w:rPr>
          <w:rFonts w:hint="eastAsia" w:ascii="黑体" w:hAnsi="黑体" w:eastAsia="黑体"/>
          <w:b/>
          <w:spacing w:val="2"/>
          <w:w w:val="98"/>
          <w:sz w:val="32"/>
        </w:rPr>
        <w:t>0</w:t>
      </w:r>
      <w:r>
        <w:rPr>
          <w:rFonts w:hint="eastAsia" w:ascii="黑体" w:hAnsi="黑体" w:eastAsia="黑体"/>
          <w:b/>
          <w:w w:val="98"/>
          <w:sz w:val="32"/>
        </w:rPr>
        <w:t>0</w:t>
      </w:r>
      <w:r>
        <w:rPr>
          <w:rFonts w:hint="eastAsia" w:ascii="黑体" w:hAnsi="黑体" w:eastAsia="黑体"/>
          <w:b/>
          <w:spacing w:val="-81"/>
          <w:sz w:val="32"/>
        </w:rPr>
        <w:t xml:space="preserve"> </w:t>
      </w:r>
      <w:r>
        <w:rPr>
          <w:rFonts w:hint="eastAsia" w:ascii="黑体" w:hAnsi="黑体" w:eastAsia="黑体"/>
          <w:b/>
          <w:spacing w:val="-12"/>
          <w:w w:val="99"/>
          <w:sz w:val="32"/>
        </w:rPr>
        <w:t>元，三年成长为“一把手”，做人生的赢家！</w:t>
      </w:r>
    </w:p>
    <w:p>
      <w:pPr>
        <w:pStyle w:val="3"/>
        <w:spacing w:before="12"/>
        <w:ind w:left="0"/>
        <w:rPr>
          <w:rFonts w:ascii="黑体"/>
          <w:b/>
          <w:sz w:val="29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3138805</wp:posOffset>
            </wp:positionH>
            <wp:positionV relativeFrom="paragraph">
              <wp:posOffset>267970</wp:posOffset>
            </wp:positionV>
            <wp:extent cx="1260475" cy="12573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37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26"/>
        <w:ind w:left="1280" w:right="1819" w:firstLine="0"/>
        <w:jc w:val="center"/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2023 届毕业生交流群</w:t>
      </w:r>
    </w:p>
    <w:p>
      <w:pPr>
        <w:pStyle w:val="3"/>
        <w:spacing w:before="5"/>
        <w:ind w:left="0"/>
        <w:rPr>
          <w:rFonts w:ascii="黑体"/>
          <w:b/>
          <w:sz w:val="39"/>
        </w:rPr>
      </w:pPr>
    </w:p>
    <w:p>
      <w:pPr>
        <w:pStyle w:val="3"/>
        <w:spacing w:before="1"/>
        <w:rPr>
          <w:rFonts w:hint="eastAsia" w:ascii="黑体" w:eastAsia="黑体"/>
        </w:rPr>
      </w:pPr>
      <w:bookmarkStart w:id="1" w:name="一、企业简介"/>
      <w:bookmarkEnd w:id="1"/>
      <w:r>
        <w:rPr>
          <w:rFonts w:hint="eastAsia" w:ascii="黑体" w:eastAsia="黑体"/>
        </w:rPr>
        <w:t>一、企业简介</w:t>
      </w:r>
    </w:p>
    <w:p>
      <w:pPr>
        <w:pStyle w:val="3"/>
        <w:spacing w:before="83" w:line="292" w:lineRule="auto"/>
        <w:ind w:left="220" w:right="243" w:firstLine="559"/>
        <w:jc w:val="both"/>
      </w:pPr>
      <w:r>
        <w:rPr>
          <w:spacing w:val="-3"/>
        </w:rPr>
        <w:t xml:space="preserve">中建新疆建工土木工程有限公司是世界 </w:t>
      </w:r>
      <w:r>
        <w:t>500</w:t>
      </w:r>
      <w:r>
        <w:rPr>
          <w:spacing w:val="-19"/>
        </w:rPr>
        <w:t xml:space="preserve"> 强排名第 </w:t>
      </w:r>
      <w:r>
        <w:t>9</w:t>
      </w:r>
      <w:r>
        <w:rPr>
          <w:spacing w:val="-8"/>
        </w:rPr>
        <w:t xml:space="preserve"> 位企业、全</w:t>
      </w:r>
      <w:r>
        <w:t>球最大建筑投资建设集团、国务院国资委直管上市大型央企—中国建筑</w:t>
      </w:r>
      <w:r>
        <w:rPr>
          <w:spacing w:val="-7"/>
        </w:rPr>
        <w:t xml:space="preserve">股份有限公司的三级子企业。成立于 </w:t>
      </w:r>
      <w:r>
        <w:t>1974</w:t>
      </w:r>
      <w:r>
        <w:rPr>
          <w:spacing w:val="-9"/>
        </w:rPr>
        <w:t xml:space="preserve"> 年，总部位于新疆维吾尔自治</w:t>
      </w:r>
    </w:p>
    <w:p>
      <w:pPr>
        <w:pStyle w:val="3"/>
        <w:spacing w:before="6"/>
        <w:ind w:left="220"/>
      </w:pPr>
      <w:r>
        <w:rPr>
          <w:spacing w:val="-9"/>
        </w:rPr>
        <w:t xml:space="preserve">区乌鲁木齐市,注册资本金 </w:t>
      </w:r>
      <w:r>
        <w:t>1.6</w:t>
      </w:r>
      <w:r>
        <w:rPr>
          <w:spacing w:val="-17"/>
        </w:rPr>
        <w:t xml:space="preserve"> 亿元，经营范围涵盖房屋建筑、道路桥梁、</w:t>
      </w:r>
    </w:p>
    <w:p>
      <w:pPr>
        <w:pStyle w:val="3"/>
        <w:spacing w:before="81" w:line="295" w:lineRule="auto"/>
        <w:ind w:left="220" w:right="108"/>
      </w:pPr>
      <w:r>
        <w:rPr>
          <w:spacing w:val="-3"/>
        </w:rPr>
        <w:t xml:space="preserve">市政水利、试验检测等业态，旗下共有 </w:t>
      </w:r>
      <w:r>
        <w:t>9</w:t>
      </w:r>
      <w:r>
        <w:rPr>
          <w:spacing w:val="-5"/>
        </w:rPr>
        <w:t xml:space="preserve"> 个分支机构，经营区域包括四</w:t>
      </w:r>
      <w:r>
        <w:rPr>
          <w:spacing w:val="-3"/>
        </w:rPr>
        <w:t>川、重庆、安徽、江苏、山东、陕西、甘肃、河南、河北、上海、浙江、</w:t>
      </w:r>
      <w:r>
        <w:t>海南和新疆等地。公司践行“开拓进取、革故鼎新”的企业文化，在近</w:t>
      </w:r>
      <w:r>
        <w:rPr>
          <w:spacing w:val="-24"/>
        </w:rPr>
        <w:t>五十年的发展历程中，创造了“大漠胡杨精神和高原铁军精神”，公司“十</w:t>
      </w:r>
      <w:r>
        <w:rPr>
          <w:spacing w:val="-20"/>
        </w:rPr>
        <w:t>四五”末将实现“三个领先”、“两优土木”的发展目标。</w:t>
      </w:r>
    </w:p>
    <w:p>
      <w:pPr>
        <w:pStyle w:val="3"/>
        <w:spacing w:before="9"/>
        <w:rPr>
          <w:rFonts w:hint="eastAsia" w:ascii="黑体" w:eastAsia="黑体"/>
        </w:rPr>
      </w:pPr>
      <w:bookmarkStart w:id="2" w:name="二、薪酬福利"/>
      <w:bookmarkEnd w:id="2"/>
      <w:r>
        <w:rPr>
          <w:rFonts w:hint="eastAsia" w:ascii="黑体" w:eastAsia="黑体"/>
        </w:rPr>
        <w:t>二、薪酬福利</w:t>
      </w:r>
    </w:p>
    <w:p>
      <w:pPr>
        <w:pStyle w:val="3"/>
        <w:spacing w:before="179"/>
        <w:ind w:left="220" w:right="757" w:firstLine="561"/>
      </w:pPr>
      <w:r>
        <w:rPr>
          <w:spacing w:val="-8"/>
        </w:rPr>
        <w:t>我们提供具有行业与地区竞争力的薪酬回报，见习转正后年薪可</w:t>
      </w:r>
      <w:r>
        <w:rPr>
          <w:spacing w:val="-39"/>
        </w:rPr>
        <w:t xml:space="preserve">达 </w:t>
      </w:r>
      <w:r>
        <w:t>12+</w:t>
      </w:r>
      <w:r>
        <w:rPr>
          <w:spacing w:val="-3"/>
        </w:rPr>
        <w:t>，根据地区不同收入有所区别，随职务晋升收入更为可观。</w:t>
      </w:r>
    </w:p>
    <w:p>
      <w:pPr>
        <w:pStyle w:val="3"/>
        <w:spacing w:before="7" w:after="1"/>
        <w:ind w:left="0"/>
        <w:rPr>
          <w:sz w:val="11"/>
        </w:rPr>
      </w:pPr>
    </w:p>
    <w:tbl>
      <w:tblPr>
        <w:tblStyle w:val="4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6"/>
        <w:gridCol w:w="67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46" w:type="dxa"/>
            <w:shd w:val="clear" w:color="auto" w:fill="DCE6F1"/>
          </w:tcPr>
          <w:p>
            <w:pPr>
              <w:pStyle w:val="8"/>
              <w:spacing w:line="275" w:lineRule="exact"/>
              <w:ind w:left="410" w:right="402"/>
              <w:rPr>
                <w:b/>
                <w:sz w:val="22"/>
              </w:rPr>
            </w:pPr>
            <w:r>
              <w:rPr>
                <w:b/>
                <w:sz w:val="22"/>
              </w:rPr>
              <w:t>薪资类别</w:t>
            </w:r>
          </w:p>
        </w:tc>
        <w:tc>
          <w:tcPr>
            <w:tcW w:w="6773" w:type="dxa"/>
            <w:shd w:val="clear" w:color="auto" w:fill="DCE6F1"/>
          </w:tcPr>
          <w:p>
            <w:pPr>
              <w:pStyle w:val="8"/>
              <w:spacing w:line="275" w:lineRule="exact"/>
              <w:ind w:left="68" w:right="57"/>
              <w:rPr>
                <w:b/>
                <w:sz w:val="22"/>
              </w:rPr>
            </w:pPr>
            <w:r>
              <w:rPr>
                <w:b/>
                <w:sz w:val="22"/>
              </w:rPr>
              <w:t>组成结构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46" w:type="dxa"/>
            <w:shd w:val="clear" w:color="auto" w:fill="DCE6F1"/>
          </w:tcPr>
          <w:p>
            <w:pPr>
              <w:pStyle w:val="8"/>
              <w:spacing w:line="276" w:lineRule="exact"/>
              <w:ind w:left="410" w:right="402"/>
              <w:rPr>
                <w:sz w:val="22"/>
              </w:rPr>
            </w:pPr>
            <w:r>
              <w:rPr>
                <w:sz w:val="22"/>
              </w:rPr>
              <w:t>基本工资</w:t>
            </w:r>
          </w:p>
        </w:tc>
        <w:tc>
          <w:tcPr>
            <w:tcW w:w="6773" w:type="dxa"/>
            <w:shd w:val="clear" w:color="auto" w:fill="DCE6F1"/>
          </w:tcPr>
          <w:p>
            <w:pPr>
              <w:pStyle w:val="8"/>
              <w:spacing w:line="276" w:lineRule="exact"/>
              <w:ind w:left="66" w:right="57"/>
              <w:rPr>
                <w:sz w:val="22"/>
              </w:rPr>
            </w:pPr>
            <w:r>
              <w:rPr>
                <w:sz w:val="22"/>
              </w:rPr>
              <w:t>岗位工资+绩效工资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746" w:type="dxa"/>
            <w:shd w:val="clear" w:color="auto" w:fill="DCE6F1"/>
          </w:tcPr>
          <w:p>
            <w:pPr>
              <w:pStyle w:val="8"/>
              <w:spacing w:before="7"/>
              <w:ind w:left="0"/>
              <w:jc w:val="left"/>
              <w:rPr>
                <w:sz w:val="25"/>
              </w:rPr>
            </w:pPr>
          </w:p>
          <w:p>
            <w:pPr>
              <w:pStyle w:val="8"/>
              <w:spacing w:before="0"/>
              <w:ind w:left="410" w:right="402"/>
              <w:rPr>
                <w:sz w:val="22"/>
              </w:rPr>
            </w:pPr>
            <w:r>
              <w:rPr>
                <w:sz w:val="22"/>
              </w:rPr>
              <w:t>津补贴</w:t>
            </w:r>
          </w:p>
        </w:tc>
        <w:tc>
          <w:tcPr>
            <w:tcW w:w="6773" w:type="dxa"/>
            <w:shd w:val="clear" w:color="auto" w:fill="DCE6F1"/>
          </w:tcPr>
          <w:p>
            <w:pPr>
              <w:pStyle w:val="8"/>
              <w:spacing w:line="266" w:lineRule="auto"/>
              <w:ind w:left="106" w:right="-15"/>
              <w:rPr>
                <w:sz w:val="22"/>
              </w:rPr>
            </w:pPr>
            <w:r>
              <w:rPr>
                <w:spacing w:val="-14"/>
                <w:sz w:val="22"/>
              </w:rPr>
              <w:t>区域补贴、交通补贴、通讯补贴、计算机补贴、办公补贴、高原补贴、</w:t>
            </w:r>
            <w:r>
              <w:rPr>
                <w:spacing w:val="-8"/>
                <w:sz w:val="22"/>
              </w:rPr>
              <w:t>野外补贴、企业年功津贴、职称津贴、执业资格津贴、餐补、租房补</w:t>
            </w:r>
          </w:p>
          <w:p>
            <w:pPr>
              <w:pStyle w:val="8"/>
              <w:spacing w:before="0" w:line="272" w:lineRule="exact"/>
              <w:ind w:left="68" w:right="57"/>
              <w:rPr>
                <w:sz w:val="22"/>
              </w:rPr>
            </w:pPr>
            <w:r>
              <w:rPr>
                <w:sz w:val="22"/>
              </w:rPr>
              <w:t>贴等</w:t>
            </w:r>
          </w:p>
        </w:tc>
      </w:tr>
    </w:tbl>
    <w:p>
      <w:pPr>
        <w:spacing w:after="0" w:line="272" w:lineRule="exact"/>
        <w:rPr>
          <w:sz w:val="22"/>
        </w:rPr>
        <w:sectPr>
          <w:type w:val="continuous"/>
          <w:pgSz w:w="11910" w:h="16840"/>
          <w:pgMar w:top="1400" w:right="1040" w:bottom="280" w:left="1580" w:header="720" w:footer="720" w:gutter="0"/>
          <w:cols w:space="720" w:num="1"/>
        </w:sectPr>
      </w:pPr>
    </w:p>
    <w:tbl>
      <w:tblPr>
        <w:tblStyle w:val="4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6"/>
        <w:gridCol w:w="67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46" w:type="dxa"/>
            <w:shd w:val="clear" w:color="auto" w:fill="DCE6F1"/>
          </w:tcPr>
          <w:p>
            <w:pPr>
              <w:pStyle w:val="8"/>
              <w:spacing w:line="276" w:lineRule="exact"/>
              <w:ind w:left="410" w:right="400"/>
              <w:rPr>
                <w:sz w:val="22"/>
              </w:rPr>
            </w:pPr>
            <w:r>
              <w:rPr>
                <w:sz w:val="22"/>
              </w:rPr>
              <w:t>奖金</w:t>
            </w:r>
          </w:p>
        </w:tc>
        <w:tc>
          <w:tcPr>
            <w:tcW w:w="6773" w:type="dxa"/>
            <w:shd w:val="clear" w:color="auto" w:fill="DCE6F1"/>
          </w:tcPr>
          <w:p>
            <w:pPr>
              <w:pStyle w:val="8"/>
              <w:spacing w:line="276" w:lineRule="exact"/>
              <w:ind w:left="106" w:right="-15"/>
              <w:jc w:val="left"/>
              <w:rPr>
                <w:sz w:val="22"/>
              </w:rPr>
            </w:pPr>
            <w:r>
              <w:rPr>
                <w:spacing w:val="-12"/>
                <w:sz w:val="22"/>
              </w:rPr>
              <w:t>效益奖、项目兑现奖、专项奖</w:t>
            </w:r>
            <w:r>
              <w:rPr>
                <w:spacing w:val="-3"/>
                <w:sz w:val="22"/>
              </w:rPr>
              <w:t>（</w:t>
            </w:r>
            <w:r>
              <w:rPr>
                <w:spacing w:val="-10"/>
                <w:sz w:val="22"/>
              </w:rPr>
              <w:t>营销奖、科技质量奖、质量安全奖等</w:t>
            </w:r>
            <w:r>
              <w:rPr>
                <w:sz w:val="22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46" w:type="dxa"/>
            <w:shd w:val="clear" w:color="auto" w:fill="DCE6F1"/>
          </w:tcPr>
          <w:p>
            <w:pPr>
              <w:pStyle w:val="8"/>
              <w:spacing w:before="171"/>
              <w:ind w:left="410" w:right="402"/>
              <w:rPr>
                <w:sz w:val="22"/>
              </w:rPr>
            </w:pPr>
            <w:r>
              <w:rPr>
                <w:sz w:val="22"/>
              </w:rPr>
              <w:t>福利待遇</w:t>
            </w:r>
          </w:p>
        </w:tc>
        <w:tc>
          <w:tcPr>
            <w:tcW w:w="6773" w:type="dxa"/>
            <w:shd w:val="clear" w:color="auto" w:fill="DCE6F1"/>
          </w:tcPr>
          <w:p>
            <w:pPr>
              <w:pStyle w:val="8"/>
              <w:spacing w:before="15"/>
              <w:ind w:left="66" w:right="57"/>
              <w:rPr>
                <w:sz w:val="22"/>
              </w:rPr>
            </w:pPr>
            <w:r>
              <w:rPr>
                <w:sz w:val="22"/>
              </w:rPr>
              <w:t>法定福利（五险一金、带薪休假）、企业福利（补充医疗保险、健康</w:t>
            </w:r>
          </w:p>
          <w:p>
            <w:pPr>
              <w:pStyle w:val="8"/>
              <w:spacing w:before="30" w:line="276" w:lineRule="exact"/>
              <w:ind w:left="68" w:right="57"/>
              <w:rPr>
                <w:sz w:val="22"/>
              </w:rPr>
            </w:pPr>
            <w:r>
              <w:rPr>
                <w:sz w:val="22"/>
              </w:rPr>
              <w:t>体检、节日福利、脱岗培训等）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46" w:type="dxa"/>
            <w:shd w:val="clear" w:color="auto" w:fill="DCE6F1"/>
          </w:tcPr>
          <w:p>
            <w:pPr>
              <w:pStyle w:val="8"/>
              <w:spacing w:before="15" w:line="277" w:lineRule="exact"/>
              <w:ind w:left="410" w:right="402"/>
              <w:rPr>
                <w:sz w:val="22"/>
              </w:rPr>
            </w:pPr>
            <w:r>
              <w:rPr>
                <w:sz w:val="22"/>
              </w:rPr>
              <w:t>社保补贴</w:t>
            </w:r>
          </w:p>
        </w:tc>
        <w:tc>
          <w:tcPr>
            <w:tcW w:w="6773" w:type="dxa"/>
            <w:shd w:val="clear" w:color="auto" w:fill="DCE6F1"/>
          </w:tcPr>
          <w:p>
            <w:pPr>
              <w:pStyle w:val="8"/>
              <w:spacing w:before="15" w:line="277" w:lineRule="exact"/>
              <w:ind w:left="106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入职前三年社保个人部分全额返还（30000+），</w:t>
            </w:r>
            <w:r>
              <w:rPr>
                <w:b/>
                <w:sz w:val="22"/>
              </w:rPr>
              <w:t>仅新疆企业有此福利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19" w:type="dxa"/>
            <w:gridSpan w:val="2"/>
            <w:shd w:val="clear" w:color="auto" w:fill="DCE6F1"/>
          </w:tcPr>
          <w:p>
            <w:pPr>
              <w:pStyle w:val="8"/>
              <w:spacing w:before="17"/>
              <w:ind w:left="114" w:right="104"/>
              <w:rPr>
                <w:sz w:val="22"/>
              </w:rPr>
            </w:pPr>
            <w:r>
              <w:rPr>
                <w:sz w:val="22"/>
              </w:rPr>
              <w:t>注：对见习期新员工实行保底工资制，见习期全日制博士生 10.6W-11.3W/年；全日制</w:t>
            </w:r>
          </w:p>
          <w:p>
            <w:pPr>
              <w:pStyle w:val="8"/>
              <w:spacing w:before="30" w:line="275" w:lineRule="exact"/>
              <w:ind w:left="114" w:right="104"/>
              <w:rPr>
                <w:sz w:val="22"/>
              </w:rPr>
            </w:pPr>
            <w:r>
              <w:rPr>
                <w:sz w:val="22"/>
              </w:rPr>
              <w:t>硕士研究生 8.2W-8.9W/年；全日制本科生 7.0W-8.3W/年；全日制专科生 5.8W-6.5W</w:t>
            </w:r>
          </w:p>
        </w:tc>
      </w:tr>
    </w:tbl>
    <w:p>
      <w:pPr>
        <w:spacing w:before="89"/>
        <w:ind w:left="779" w:right="0" w:firstLine="0"/>
        <w:jc w:val="left"/>
        <w:rPr>
          <w:b/>
          <w:sz w:val="28"/>
        </w:rPr>
      </w:pPr>
      <w:bookmarkStart w:id="3" w:name="三、人才奖励"/>
      <w:bookmarkEnd w:id="3"/>
      <w:r>
        <w:rPr>
          <w:rFonts w:hint="eastAsia" w:ascii="黑体" w:eastAsia="黑体"/>
          <w:sz w:val="28"/>
        </w:rPr>
        <w:t>三、</w:t>
      </w:r>
      <w:r>
        <w:rPr>
          <w:b/>
          <w:sz w:val="28"/>
        </w:rPr>
        <w:t>人才奖励</w:t>
      </w:r>
    </w:p>
    <w:p>
      <w:pPr>
        <w:pStyle w:val="3"/>
        <w:spacing w:before="2" w:line="307" w:lineRule="auto"/>
        <w:ind w:left="220" w:right="246" w:firstLine="559"/>
      </w:pPr>
      <w:r>
        <w:rPr>
          <w:rFonts w:hint="eastAsia"/>
          <w:lang w:val="en-US" w:eastAsia="zh-CN"/>
        </w:rPr>
        <w:t>1</w:t>
      </w:r>
      <w:r>
        <w:t>.我公司校园大使或是与我公司签订三方协议的毕业生，推荐一名符合公司录用条件的毕业生参加校招，推荐成功 1 人奖</w:t>
      </w:r>
      <w:bookmarkStart w:id="5" w:name="_GoBack"/>
      <w:bookmarkEnd w:id="5"/>
      <w:r>
        <w:t>励 500 元。</w:t>
      </w:r>
    </w:p>
    <w:p>
      <w:pPr>
        <w:pStyle w:val="3"/>
        <w:spacing w:after="10" w:line="343" w:lineRule="exact"/>
        <w:rPr>
          <w:rFonts w:hint="eastAsia" w:ascii="黑体" w:eastAsia="黑体"/>
        </w:rPr>
      </w:pPr>
      <w:r>
        <w:rPr>
          <w:rFonts w:hint="eastAsia" w:ascii="黑体" w:eastAsia="黑体"/>
        </w:rPr>
        <w:t>四、职业发展通道</w:t>
      </w:r>
    </w:p>
    <w:tbl>
      <w:tblPr>
        <w:tblStyle w:val="4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8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838" w:type="dxa"/>
            <w:shd w:val="clear" w:color="auto" w:fill="FDF1CC"/>
          </w:tcPr>
          <w:p>
            <w:pPr>
              <w:pStyle w:val="8"/>
              <w:spacing w:before="113"/>
              <w:ind w:left="58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项目管理人员</w:t>
            </w:r>
          </w:p>
        </w:tc>
        <w:tc>
          <w:tcPr>
            <w:tcW w:w="2841" w:type="dxa"/>
            <w:shd w:val="clear" w:color="auto" w:fill="ECECEC"/>
          </w:tcPr>
          <w:p>
            <w:pPr>
              <w:pStyle w:val="8"/>
              <w:spacing w:before="82"/>
              <w:ind w:left="5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二级单位总部</w:t>
            </w:r>
          </w:p>
        </w:tc>
        <w:tc>
          <w:tcPr>
            <w:tcW w:w="2841" w:type="dxa"/>
            <w:shd w:val="clear" w:color="auto" w:fill="DEEBF6"/>
          </w:tcPr>
          <w:p>
            <w:pPr>
              <w:pStyle w:val="8"/>
              <w:spacing w:before="82"/>
              <w:ind w:left="58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公司总部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838" w:type="dxa"/>
            <w:shd w:val="clear" w:color="auto" w:fill="FDF1CC"/>
          </w:tcPr>
          <w:p>
            <w:pPr>
              <w:pStyle w:val="8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841" w:type="dxa"/>
            <w:shd w:val="clear" w:color="auto" w:fill="ECECEC"/>
          </w:tcPr>
          <w:p>
            <w:pPr>
              <w:pStyle w:val="8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841" w:type="dxa"/>
            <w:shd w:val="clear" w:color="auto" w:fill="DEEBF6"/>
          </w:tcPr>
          <w:p>
            <w:pPr>
              <w:pStyle w:val="8"/>
              <w:spacing w:before="80" w:line="300" w:lineRule="exact"/>
              <w:ind w:left="588"/>
              <w:jc w:val="left"/>
              <w:rPr>
                <w:sz w:val="24"/>
              </w:rPr>
            </w:pPr>
            <w:r>
              <w:rPr>
                <w:sz w:val="24"/>
              </w:rPr>
              <w:t>公司班子成员（C）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838" w:type="dxa"/>
            <w:shd w:val="clear" w:color="auto" w:fill="FDF1CC"/>
          </w:tcPr>
          <w:p>
            <w:pPr>
              <w:pStyle w:val="8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841" w:type="dxa"/>
            <w:shd w:val="clear" w:color="auto" w:fill="ECECEC"/>
          </w:tcPr>
          <w:p>
            <w:pPr>
              <w:pStyle w:val="8"/>
              <w:spacing w:before="80" w:line="299" w:lineRule="exact"/>
              <w:ind w:left="347" w:right="-44"/>
              <w:jc w:val="left"/>
              <w:rPr>
                <w:sz w:val="24"/>
              </w:rPr>
            </w:pPr>
            <w:r>
              <w:rPr>
                <w:sz w:val="24"/>
              </w:rPr>
              <w:t>二级单位班子成员（D）</w:t>
            </w:r>
          </w:p>
        </w:tc>
        <w:tc>
          <w:tcPr>
            <w:tcW w:w="2841" w:type="dxa"/>
            <w:shd w:val="clear" w:color="auto" w:fill="DEEBF6"/>
          </w:tcPr>
          <w:p>
            <w:pPr>
              <w:pStyle w:val="8"/>
              <w:spacing w:before="80" w:line="299" w:lineRule="exact"/>
              <w:ind w:left="588"/>
              <w:jc w:val="left"/>
              <w:rPr>
                <w:sz w:val="24"/>
              </w:rPr>
            </w:pPr>
            <w:r>
              <w:rPr>
                <w:sz w:val="24"/>
              </w:rPr>
              <w:t>部门正副职（D）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838" w:type="dxa"/>
            <w:shd w:val="clear" w:color="auto" w:fill="FDF1CC"/>
          </w:tcPr>
          <w:p>
            <w:pPr>
              <w:pStyle w:val="8"/>
              <w:spacing w:before="81" w:line="299" w:lineRule="exact"/>
              <w:ind w:left="346"/>
              <w:jc w:val="left"/>
              <w:rPr>
                <w:sz w:val="24"/>
              </w:rPr>
            </w:pPr>
            <w:r>
              <w:rPr>
                <w:spacing w:val="-18"/>
                <w:sz w:val="24"/>
              </w:rPr>
              <w:t>项目“铁三角”</w:t>
            </w:r>
            <w:r>
              <w:rPr>
                <w:sz w:val="24"/>
              </w:rPr>
              <w:t>（E）</w:t>
            </w:r>
          </w:p>
        </w:tc>
        <w:tc>
          <w:tcPr>
            <w:tcW w:w="2841" w:type="dxa"/>
            <w:shd w:val="clear" w:color="auto" w:fill="ECECEC"/>
          </w:tcPr>
          <w:p>
            <w:pPr>
              <w:pStyle w:val="8"/>
              <w:spacing w:before="81" w:line="299" w:lineRule="exact"/>
              <w:ind w:left="347"/>
              <w:jc w:val="left"/>
              <w:rPr>
                <w:sz w:val="24"/>
              </w:rPr>
            </w:pPr>
            <w:r>
              <w:rPr>
                <w:sz w:val="24"/>
              </w:rPr>
              <w:t>部门经理（E）</w:t>
            </w:r>
          </w:p>
        </w:tc>
        <w:tc>
          <w:tcPr>
            <w:tcW w:w="2841" w:type="dxa"/>
            <w:shd w:val="clear" w:color="auto" w:fill="DEEBF6"/>
          </w:tcPr>
          <w:p>
            <w:pPr>
              <w:pStyle w:val="8"/>
              <w:spacing w:before="81" w:line="299" w:lineRule="exact"/>
              <w:ind w:left="588"/>
              <w:jc w:val="left"/>
              <w:rPr>
                <w:sz w:val="24"/>
              </w:rPr>
            </w:pPr>
            <w:r>
              <w:rPr>
                <w:sz w:val="24"/>
              </w:rPr>
              <w:t>高级经理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838" w:type="dxa"/>
            <w:shd w:val="clear" w:color="auto" w:fill="FDF1CC"/>
          </w:tcPr>
          <w:p>
            <w:pPr>
              <w:pStyle w:val="8"/>
              <w:spacing w:before="81" w:line="298" w:lineRule="exact"/>
              <w:ind w:left="346"/>
              <w:jc w:val="left"/>
              <w:rPr>
                <w:sz w:val="24"/>
              </w:rPr>
            </w:pPr>
            <w:r>
              <w:rPr>
                <w:sz w:val="24"/>
              </w:rPr>
              <w:t>项目主管级</w:t>
            </w:r>
          </w:p>
        </w:tc>
        <w:tc>
          <w:tcPr>
            <w:tcW w:w="2841" w:type="dxa"/>
            <w:shd w:val="clear" w:color="auto" w:fill="ECECEC"/>
          </w:tcPr>
          <w:p>
            <w:pPr>
              <w:pStyle w:val="8"/>
              <w:spacing w:before="81" w:line="298" w:lineRule="exact"/>
              <w:ind w:left="347"/>
              <w:jc w:val="left"/>
              <w:rPr>
                <w:sz w:val="24"/>
              </w:rPr>
            </w:pPr>
            <w:r>
              <w:rPr>
                <w:sz w:val="24"/>
              </w:rPr>
              <w:t>业务经理</w:t>
            </w:r>
          </w:p>
        </w:tc>
        <w:tc>
          <w:tcPr>
            <w:tcW w:w="2841" w:type="dxa"/>
            <w:shd w:val="clear" w:color="auto" w:fill="DEEBF6"/>
          </w:tcPr>
          <w:p>
            <w:pPr>
              <w:pStyle w:val="8"/>
              <w:spacing w:before="81" w:line="298" w:lineRule="exact"/>
              <w:ind w:left="588"/>
              <w:jc w:val="left"/>
              <w:rPr>
                <w:sz w:val="24"/>
              </w:rPr>
            </w:pPr>
            <w:r>
              <w:rPr>
                <w:sz w:val="24"/>
              </w:rPr>
              <w:t>业务经理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838" w:type="dxa"/>
            <w:shd w:val="clear" w:color="auto" w:fill="FDF1CC"/>
          </w:tcPr>
          <w:p>
            <w:pPr>
              <w:pStyle w:val="8"/>
              <w:spacing w:before="82" w:line="298" w:lineRule="exact"/>
              <w:ind w:left="346"/>
              <w:jc w:val="left"/>
              <w:rPr>
                <w:sz w:val="24"/>
              </w:rPr>
            </w:pPr>
            <w:r>
              <w:rPr>
                <w:sz w:val="24"/>
              </w:rPr>
              <w:t>项目工程师级</w:t>
            </w:r>
          </w:p>
        </w:tc>
        <w:tc>
          <w:tcPr>
            <w:tcW w:w="2841" w:type="dxa"/>
            <w:shd w:val="clear" w:color="auto" w:fill="ECECEC"/>
          </w:tcPr>
          <w:p>
            <w:pPr>
              <w:pStyle w:val="8"/>
              <w:spacing w:before="82" w:line="298" w:lineRule="exact"/>
              <w:ind w:left="347"/>
              <w:jc w:val="left"/>
              <w:rPr>
                <w:sz w:val="24"/>
              </w:rPr>
            </w:pPr>
            <w:r>
              <w:rPr>
                <w:sz w:val="24"/>
              </w:rPr>
              <w:t>业务主办</w:t>
            </w:r>
          </w:p>
        </w:tc>
        <w:tc>
          <w:tcPr>
            <w:tcW w:w="2841" w:type="dxa"/>
            <w:shd w:val="clear" w:color="auto" w:fill="DEEBF6"/>
          </w:tcPr>
          <w:p>
            <w:pPr>
              <w:pStyle w:val="8"/>
              <w:spacing w:before="82" w:line="298" w:lineRule="exact"/>
              <w:ind w:left="588"/>
              <w:jc w:val="left"/>
              <w:rPr>
                <w:sz w:val="24"/>
              </w:rPr>
            </w:pPr>
            <w:r>
              <w:rPr>
                <w:sz w:val="24"/>
              </w:rPr>
              <w:t>业务主办</w:t>
            </w:r>
          </w:p>
        </w:tc>
      </w:tr>
    </w:tbl>
    <w:p>
      <w:pPr>
        <w:pStyle w:val="3"/>
        <w:spacing w:before="88"/>
        <w:rPr>
          <w:rFonts w:hint="eastAsia" w:ascii="黑体" w:eastAsia="黑体"/>
        </w:rPr>
      </w:pPr>
      <w:r>
        <w:rPr>
          <w:rFonts w:hint="eastAsia" w:ascii="黑体" w:eastAsia="黑体"/>
        </w:rPr>
        <w:t>五、人才培养</w:t>
      </w:r>
    </w:p>
    <w:p>
      <w:pPr>
        <w:pStyle w:val="3"/>
        <w:spacing w:before="102" w:line="307" w:lineRule="auto"/>
        <w:ind w:left="220" w:right="243" w:firstLine="559"/>
        <w:jc w:val="both"/>
      </w:pPr>
      <w:r>
        <w:rPr>
          <w:spacing w:val="-15"/>
        </w:rPr>
        <w:t xml:space="preserve">针对毕业 </w:t>
      </w:r>
      <w:r>
        <w:t>1-3</w:t>
      </w:r>
      <w:r>
        <w:rPr>
          <w:spacing w:val="-18"/>
        </w:rPr>
        <w:t xml:space="preserve"> 年员工，制定“青蓝 </w:t>
      </w:r>
      <w:r>
        <w:rPr>
          <w:spacing w:val="-4"/>
        </w:rPr>
        <w:t>1+2+3</w:t>
      </w:r>
      <w:r>
        <w:rPr>
          <w:spacing w:val="-6"/>
        </w:rPr>
        <w:t>”培养计划，确保实现“一</w:t>
      </w:r>
      <w:r>
        <w:t>年带着干、两年独立干、三年成骨干”的成长目标。青年员工通过系统</w:t>
      </w:r>
      <w:r>
        <w:rPr>
          <w:spacing w:val="-3"/>
        </w:rPr>
        <w:t>性的培养，快速成长为“敢担当、能力强、善管理”的复合型人才。</w:t>
      </w:r>
    </w:p>
    <w:p>
      <w:pPr>
        <w:pStyle w:val="3"/>
        <w:spacing w:before="2" w:line="307" w:lineRule="auto"/>
        <w:ind w:left="220" w:right="246" w:firstLine="559"/>
      </w:pPr>
      <w:r>
        <w:t>针对优秀应届毕业生，公司在入职培训期间，组织高潜员工选拔并进行跟踪培养，提前转正、提前入库、提前提拔，打造公司人才发展的</w:t>
      </w:r>
    </w:p>
    <w:p>
      <w:pPr>
        <w:pStyle w:val="3"/>
        <w:spacing w:before="1"/>
        <w:ind w:left="220"/>
      </w:pPr>
      <w:r>
        <w:t>“特种兵”。</w:t>
      </w:r>
    </w:p>
    <w:p>
      <w:pPr>
        <w:pStyle w:val="3"/>
        <w:spacing w:before="102" w:after="13"/>
        <w:rPr>
          <w:rFonts w:hint="eastAsia" w:ascii="黑体" w:eastAsia="黑体"/>
        </w:rPr>
      </w:pPr>
      <w:r>
        <w:rPr>
          <w:rFonts w:hint="eastAsia" w:ascii="黑体" w:eastAsia="黑体"/>
        </w:rPr>
        <w:t>六、招聘专业</w:t>
      </w:r>
    </w:p>
    <w:tbl>
      <w:tblPr>
        <w:tblStyle w:val="4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3"/>
        <w:gridCol w:w="6090"/>
        <w:gridCol w:w="11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23" w:type="dxa"/>
            <w:shd w:val="clear" w:color="auto" w:fill="E7E6E6"/>
          </w:tcPr>
          <w:p>
            <w:pPr>
              <w:pStyle w:val="8"/>
              <w:spacing w:before="81" w:line="299" w:lineRule="exact"/>
              <w:ind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>专业类别</w:t>
            </w:r>
          </w:p>
        </w:tc>
        <w:tc>
          <w:tcPr>
            <w:tcW w:w="6090" w:type="dxa"/>
            <w:shd w:val="clear" w:color="auto" w:fill="E7E6E6"/>
          </w:tcPr>
          <w:p>
            <w:pPr>
              <w:pStyle w:val="8"/>
              <w:spacing w:before="81" w:line="299" w:lineRule="exact"/>
              <w:ind w:left="61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</w:t>
            </w:r>
          </w:p>
        </w:tc>
        <w:tc>
          <w:tcPr>
            <w:tcW w:w="1109" w:type="dxa"/>
            <w:shd w:val="clear" w:color="auto" w:fill="E7E6E6"/>
          </w:tcPr>
          <w:p>
            <w:pPr>
              <w:pStyle w:val="8"/>
              <w:spacing w:before="81" w:line="299" w:lineRule="exact"/>
              <w:ind w:right="7"/>
              <w:rPr>
                <w:b/>
                <w:sz w:val="24"/>
              </w:rPr>
            </w:pPr>
            <w:r>
              <w:rPr>
                <w:b/>
                <w:sz w:val="24"/>
              </w:rPr>
              <w:t>招聘人数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323" w:type="dxa"/>
            <w:shd w:val="clear" w:color="auto" w:fill="E7E6E6"/>
          </w:tcPr>
          <w:p>
            <w:pPr>
              <w:pStyle w:val="8"/>
              <w:spacing w:before="6"/>
              <w:ind w:left="0"/>
              <w:jc w:val="left"/>
              <w:rPr>
                <w:rFonts w:ascii="黑体"/>
                <w:sz w:val="25"/>
              </w:rPr>
            </w:pPr>
          </w:p>
          <w:p>
            <w:pPr>
              <w:pStyle w:val="8"/>
              <w:spacing w:before="1"/>
              <w:ind w:right="81"/>
              <w:rPr>
                <w:b/>
                <w:sz w:val="22"/>
              </w:rPr>
            </w:pPr>
            <w:r>
              <w:rPr>
                <w:b/>
                <w:sz w:val="22"/>
              </w:rPr>
              <w:t>工程技术类</w:t>
            </w:r>
          </w:p>
        </w:tc>
        <w:tc>
          <w:tcPr>
            <w:tcW w:w="6090" w:type="dxa"/>
            <w:shd w:val="clear" w:color="auto" w:fill="E7E6E6"/>
          </w:tcPr>
          <w:p>
            <w:pPr>
              <w:pStyle w:val="8"/>
              <w:spacing w:before="15" w:line="266" w:lineRule="auto"/>
              <w:ind w:left="107" w:right="97"/>
              <w:rPr>
                <w:sz w:val="22"/>
              </w:rPr>
            </w:pPr>
            <w:r>
              <w:rPr>
                <w:spacing w:val="-9"/>
                <w:sz w:val="22"/>
              </w:rPr>
              <w:t>土木工程、交通工程、道路桥梁、市政工程、建筑学、城市地</w:t>
            </w:r>
            <w:r>
              <w:rPr>
                <w:spacing w:val="-10"/>
                <w:sz w:val="22"/>
              </w:rPr>
              <w:t>下空间、工程测量、工程力学、水利水电、水务工程、理论与</w:t>
            </w:r>
          </w:p>
          <w:p>
            <w:pPr>
              <w:pStyle w:val="8"/>
              <w:spacing w:before="0" w:line="275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应用力学等</w:t>
            </w:r>
          </w:p>
        </w:tc>
        <w:tc>
          <w:tcPr>
            <w:tcW w:w="1109" w:type="dxa"/>
            <w:shd w:val="clear" w:color="auto" w:fill="E7E6E6"/>
          </w:tcPr>
          <w:p>
            <w:pPr>
              <w:pStyle w:val="8"/>
              <w:spacing w:before="6"/>
              <w:ind w:left="0"/>
              <w:jc w:val="left"/>
              <w:rPr>
                <w:rFonts w:ascii="黑体"/>
                <w:sz w:val="25"/>
              </w:rPr>
            </w:pPr>
          </w:p>
          <w:p>
            <w:pPr>
              <w:pStyle w:val="8"/>
              <w:spacing w:before="1"/>
              <w:ind w:left="17" w:right="7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3" w:type="dxa"/>
            <w:shd w:val="clear" w:color="auto" w:fill="E7E6E6"/>
          </w:tcPr>
          <w:p>
            <w:pPr>
              <w:pStyle w:val="8"/>
              <w:spacing w:before="17" w:line="275" w:lineRule="exact"/>
              <w:ind w:right="81"/>
              <w:rPr>
                <w:b/>
                <w:sz w:val="22"/>
              </w:rPr>
            </w:pPr>
            <w:r>
              <w:rPr>
                <w:b/>
                <w:sz w:val="22"/>
              </w:rPr>
              <w:t>商务类</w:t>
            </w:r>
          </w:p>
        </w:tc>
        <w:tc>
          <w:tcPr>
            <w:tcW w:w="6090" w:type="dxa"/>
            <w:shd w:val="clear" w:color="auto" w:fill="E7E6E6"/>
          </w:tcPr>
          <w:p>
            <w:pPr>
              <w:pStyle w:val="8"/>
              <w:spacing w:before="17" w:line="275" w:lineRule="exact"/>
              <w:ind w:left="1945"/>
              <w:jc w:val="left"/>
              <w:rPr>
                <w:sz w:val="22"/>
              </w:rPr>
            </w:pPr>
            <w:r>
              <w:rPr>
                <w:sz w:val="22"/>
              </w:rPr>
              <w:t>工程管理、工程造价等</w:t>
            </w:r>
          </w:p>
        </w:tc>
        <w:tc>
          <w:tcPr>
            <w:tcW w:w="1109" w:type="dxa"/>
            <w:shd w:val="clear" w:color="auto" w:fill="E7E6E6"/>
          </w:tcPr>
          <w:p>
            <w:pPr>
              <w:pStyle w:val="8"/>
              <w:spacing w:before="17" w:line="275" w:lineRule="exact"/>
              <w:ind w:left="17" w:right="7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323" w:type="dxa"/>
            <w:shd w:val="clear" w:color="auto" w:fill="E7E6E6"/>
          </w:tcPr>
          <w:p>
            <w:pPr>
              <w:pStyle w:val="8"/>
              <w:spacing w:before="173"/>
              <w:ind w:right="81"/>
              <w:rPr>
                <w:b/>
                <w:sz w:val="22"/>
              </w:rPr>
            </w:pPr>
            <w:r>
              <w:rPr>
                <w:b/>
                <w:sz w:val="22"/>
              </w:rPr>
              <w:t>材料类</w:t>
            </w:r>
          </w:p>
        </w:tc>
        <w:tc>
          <w:tcPr>
            <w:tcW w:w="6090" w:type="dxa"/>
            <w:shd w:val="clear" w:color="auto" w:fill="E7E6E6"/>
          </w:tcPr>
          <w:p>
            <w:pPr>
              <w:pStyle w:val="8"/>
              <w:ind w:left="20" w:right="11"/>
              <w:rPr>
                <w:sz w:val="22"/>
              </w:rPr>
            </w:pPr>
            <w:r>
              <w:rPr>
                <w:sz w:val="22"/>
              </w:rPr>
              <w:t>材料科学与工程、采购管理、建筑材料科学、物流管理、贸易</w:t>
            </w:r>
          </w:p>
          <w:p>
            <w:pPr>
              <w:pStyle w:val="8"/>
              <w:spacing w:before="31" w:line="273" w:lineRule="exact"/>
              <w:ind w:left="106" w:right="97"/>
              <w:rPr>
                <w:sz w:val="22"/>
              </w:rPr>
            </w:pPr>
            <w:r>
              <w:rPr>
                <w:sz w:val="22"/>
              </w:rPr>
              <w:t>经济、电子商务等</w:t>
            </w:r>
          </w:p>
        </w:tc>
        <w:tc>
          <w:tcPr>
            <w:tcW w:w="1109" w:type="dxa"/>
            <w:shd w:val="clear" w:color="auto" w:fill="E7E6E6"/>
          </w:tcPr>
          <w:p>
            <w:pPr>
              <w:pStyle w:val="8"/>
              <w:spacing w:before="173"/>
              <w:ind w:left="17" w:right="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420" w:right="1040" w:bottom="280" w:left="1580" w:header="720" w:footer="720" w:gutter="0"/>
          <w:cols w:space="720" w:num="1"/>
        </w:sectPr>
      </w:pPr>
    </w:p>
    <w:tbl>
      <w:tblPr>
        <w:tblStyle w:val="4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3"/>
        <w:gridCol w:w="6090"/>
        <w:gridCol w:w="11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3" w:type="dxa"/>
            <w:shd w:val="clear" w:color="auto" w:fill="E7E6E6"/>
          </w:tcPr>
          <w:p>
            <w:pPr>
              <w:pStyle w:val="8"/>
              <w:spacing w:line="276" w:lineRule="exact"/>
              <w:ind w:right="81"/>
              <w:rPr>
                <w:b/>
                <w:sz w:val="22"/>
              </w:rPr>
            </w:pPr>
            <w:r>
              <w:rPr>
                <w:b/>
                <w:sz w:val="22"/>
              </w:rPr>
              <w:t>安全类</w:t>
            </w:r>
          </w:p>
        </w:tc>
        <w:tc>
          <w:tcPr>
            <w:tcW w:w="6090" w:type="dxa"/>
            <w:shd w:val="clear" w:color="auto" w:fill="E7E6E6"/>
          </w:tcPr>
          <w:p>
            <w:pPr>
              <w:pStyle w:val="8"/>
              <w:spacing w:line="276" w:lineRule="exact"/>
              <w:ind w:left="1945"/>
              <w:jc w:val="left"/>
              <w:rPr>
                <w:sz w:val="22"/>
              </w:rPr>
            </w:pPr>
            <w:r>
              <w:rPr>
                <w:sz w:val="22"/>
              </w:rPr>
              <w:t>安全工程、消防工程等</w:t>
            </w:r>
          </w:p>
        </w:tc>
        <w:tc>
          <w:tcPr>
            <w:tcW w:w="1109" w:type="dxa"/>
            <w:shd w:val="clear" w:color="auto" w:fill="E7E6E6"/>
          </w:tcPr>
          <w:p>
            <w:pPr>
              <w:pStyle w:val="8"/>
              <w:spacing w:line="276" w:lineRule="exact"/>
              <w:ind w:left="444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23" w:type="dxa"/>
            <w:shd w:val="clear" w:color="auto" w:fill="E7E6E6"/>
          </w:tcPr>
          <w:p>
            <w:pPr>
              <w:pStyle w:val="8"/>
              <w:spacing w:before="171"/>
              <w:ind w:right="81"/>
              <w:rPr>
                <w:b/>
                <w:sz w:val="22"/>
              </w:rPr>
            </w:pPr>
            <w:r>
              <w:rPr>
                <w:b/>
                <w:sz w:val="22"/>
              </w:rPr>
              <w:t>机电类</w:t>
            </w:r>
          </w:p>
        </w:tc>
        <w:tc>
          <w:tcPr>
            <w:tcW w:w="6090" w:type="dxa"/>
            <w:shd w:val="clear" w:color="auto" w:fill="E7E6E6"/>
          </w:tcPr>
          <w:p>
            <w:pPr>
              <w:pStyle w:val="8"/>
              <w:spacing w:before="15"/>
              <w:ind w:left="20" w:right="11"/>
              <w:rPr>
                <w:sz w:val="22"/>
              </w:rPr>
            </w:pPr>
            <w:r>
              <w:rPr>
                <w:sz w:val="22"/>
              </w:rPr>
              <w:t>电气工程及其自动化、建筑电气与智能化、建筑环境与能源应</w:t>
            </w:r>
          </w:p>
          <w:p>
            <w:pPr>
              <w:pStyle w:val="8"/>
              <w:spacing w:before="30" w:line="276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用、环境工程、给排水科学与工程等</w:t>
            </w:r>
          </w:p>
        </w:tc>
        <w:tc>
          <w:tcPr>
            <w:tcW w:w="1109" w:type="dxa"/>
            <w:shd w:val="clear" w:color="auto" w:fill="E7E6E6"/>
          </w:tcPr>
          <w:p>
            <w:pPr>
              <w:pStyle w:val="8"/>
              <w:spacing w:before="171"/>
              <w:ind w:left="444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23" w:type="dxa"/>
            <w:shd w:val="clear" w:color="auto" w:fill="E7E6E6"/>
          </w:tcPr>
          <w:p>
            <w:pPr>
              <w:pStyle w:val="8"/>
              <w:spacing w:before="171"/>
              <w:ind w:right="81"/>
              <w:rPr>
                <w:b/>
                <w:sz w:val="22"/>
              </w:rPr>
            </w:pPr>
            <w:r>
              <w:rPr>
                <w:b/>
                <w:sz w:val="22"/>
              </w:rPr>
              <w:t>行政类</w:t>
            </w:r>
          </w:p>
        </w:tc>
        <w:tc>
          <w:tcPr>
            <w:tcW w:w="6090" w:type="dxa"/>
            <w:shd w:val="clear" w:color="auto" w:fill="E7E6E6"/>
          </w:tcPr>
          <w:p>
            <w:pPr>
              <w:pStyle w:val="8"/>
              <w:spacing w:before="15"/>
              <w:ind w:left="88" w:right="11"/>
              <w:rPr>
                <w:sz w:val="22"/>
              </w:rPr>
            </w:pPr>
            <w:r>
              <w:rPr>
                <w:sz w:val="22"/>
              </w:rPr>
              <w:t>财务管理、会计学、人力资源管理、电子信息工程、审计学、</w:t>
            </w:r>
          </w:p>
          <w:p>
            <w:pPr>
              <w:pStyle w:val="8"/>
              <w:spacing w:before="30" w:line="277" w:lineRule="exact"/>
              <w:ind w:left="109" w:right="97"/>
              <w:rPr>
                <w:sz w:val="22"/>
              </w:rPr>
            </w:pPr>
            <w:r>
              <w:rPr>
                <w:sz w:val="22"/>
              </w:rPr>
              <w:t>计算机、汉语言文学等</w:t>
            </w:r>
          </w:p>
        </w:tc>
        <w:tc>
          <w:tcPr>
            <w:tcW w:w="1109" w:type="dxa"/>
            <w:shd w:val="clear" w:color="auto" w:fill="E7E6E6"/>
          </w:tcPr>
          <w:p>
            <w:pPr>
              <w:pStyle w:val="8"/>
              <w:spacing w:before="171"/>
              <w:ind w:left="444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pStyle w:val="3"/>
        <w:spacing w:before="89"/>
        <w:rPr>
          <w:rFonts w:hint="eastAsia" w:ascii="黑体" w:eastAsia="黑体"/>
        </w:rPr>
      </w:pPr>
      <w:r>
        <w:rPr>
          <w:rFonts w:hint="eastAsia" w:ascii="黑体" w:eastAsia="黑体"/>
        </w:rPr>
        <w:t>七、加入我们</w:t>
      </w:r>
    </w:p>
    <w:p>
      <w:pPr>
        <w:pStyle w:val="3"/>
        <w:spacing w:before="145"/>
      </w:pPr>
      <w:r>
        <w:t>1.参加校园宣讲会现场投递简历、参加面试；</w:t>
      </w:r>
    </w:p>
    <w:p>
      <w:pPr>
        <w:pStyle w:val="3"/>
        <w:spacing w:before="9"/>
        <w:ind w:left="0"/>
        <w:rPr>
          <w:sz w:val="20"/>
        </w:rPr>
      </w:pPr>
    </w:p>
    <w:p>
      <w:pPr>
        <w:pStyle w:val="3"/>
        <w:ind w:left="848"/>
      </w:pPr>
      <w:r>
        <w:rPr>
          <w:spacing w:val="0"/>
          <w:w w:val="100"/>
        </w:rPr>
        <w:t>2</w:t>
      </w:r>
      <w:r>
        <w:rPr>
          <w:spacing w:val="-10"/>
          <w:w w:val="100"/>
        </w:rPr>
        <w:t>.扫描下发二维码投递简历、参加“云面试”；</w:t>
      </w:r>
    </w:p>
    <w:p>
      <w:pPr>
        <w:pStyle w:val="3"/>
        <w:spacing w:before="11"/>
        <w:ind w:left="0"/>
        <w:rPr>
          <w:sz w:val="14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2387600</wp:posOffset>
            </wp:positionH>
            <wp:positionV relativeFrom="paragraph">
              <wp:posOffset>145415</wp:posOffset>
            </wp:positionV>
            <wp:extent cx="1683385" cy="168338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257" cy="1683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</w:pPr>
      <w:r>
        <w:t>3.直连公司招聘经理，投递简历、约面试；</w:t>
      </w:r>
    </w:p>
    <w:p>
      <w:pPr>
        <w:pStyle w:val="3"/>
        <w:spacing w:before="157"/>
      </w:pPr>
      <w:r>
        <w:t>4.简历投递邮箱，通过初筛后面试。</w:t>
      </w:r>
    </w:p>
    <w:p>
      <w:pPr>
        <w:pStyle w:val="3"/>
        <w:spacing w:before="10"/>
        <w:ind w:left="0"/>
        <w:rPr>
          <w:sz w:val="21"/>
        </w:rPr>
      </w:pPr>
    </w:p>
    <w:p>
      <w:pPr>
        <w:spacing w:before="0" w:line="357" w:lineRule="auto"/>
        <w:ind w:left="1180" w:right="126" w:hanging="480"/>
        <w:jc w:val="left"/>
        <w:rPr>
          <w:sz w:val="24"/>
        </w:rPr>
      </w:pPr>
      <w:r>
        <w:rPr>
          <w:sz w:val="24"/>
        </w:rPr>
        <w:t>注：1.</w:t>
      </w:r>
      <w:r>
        <w:rPr>
          <w:spacing w:val="-5"/>
          <w:sz w:val="24"/>
        </w:rPr>
        <w:t>应聘者须参加并通过“中国建筑高校毕业生接收考试”；              2.</w:t>
      </w:r>
      <w:r>
        <w:rPr>
          <w:spacing w:val="-17"/>
          <w:sz w:val="24"/>
        </w:rPr>
        <w:t>线下面试请携带：身份证、成绩单、获奖证书、社会实践证明等材料原件。</w:t>
      </w:r>
    </w:p>
    <w:p>
      <w:pPr>
        <w:pStyle w:val="3"/>
        <w:spacing w:line="322" w:lineRule="exact"/>
        <w:rPr>
          <w:rFonts w:hint="eastAsia" w:ascii="黑体" w:eastAsia="黑体"/>
        </w:rPr>
      </w:pPr>
      <w:bookmarkStart w:id="4" w:name="八、联系方式"/>
      <w:bookmarkEnd w:id="4"/>
      <w:r>
        <w:rPr>
          <w:rFonts w:hint="eastAsia" w:ascii="黑体" w:eastAsia="黑体"/>
        </w:rPr>
        <w:t>八、联系方式</w:t>
      </w:r>
    </w:p>
    <w:p>
      <w:pPr>
        <w:pStyle w:val="3"/>
        <w:spacing w:before="102"/>
      </w:pPr>
      <w:r>
        <w:t>联 系 人：杨经理</w:t>
      </w:r>
    </w:p>
    <w:p>
      <w:pPr>
        <w:pStyle w:val="3"/>
        <w:tabs>
          <w:tab w:val="left" w:pos="3999"/>
        </w:tabs>
        <w:spacing w:before="99"/>
      </w:pPr>
      <w:r>
        <w:t>联</w:t>
      </w:r>
      <w:r>
        <w:rPr>
          <w:spacing w:val="-3"/>
        </w:rPr>
        <w:t>系</w:t>
      </w:r>
      <w:r>
        <w:t>方式：18690821212</w:t>
      </w:r>
      <w:r>
        <w:tab/>
      </w:r>
      <w:r>
        <w:t>0991-4311728</w:t>
      </w:r>
    </w:p>
    <w:p>
      <w:pPr>
        <w:pStyle w:val="3"/>
        <w:spacing w:before="103"/>
      </w:pPr>
      <w:r>
        <w:t>简历邮箱：</w:t>
      </w:r>
      <w:r>
        <w:fldChar w:fldCharType="begin"/>
      </w:r>
      <w:r>
        <w:instrText xml:space="preserve"> HYPERLINK "mailto:yangyani@cscec.com" \h </w:instrText>
      </w:r>
      <w:r>
        <w:fldChar w:fldCharType="separate"/>
      </w:r>
      <w:r>
        <w:t>yangyani@cscec.com</w:t>
      </w:r>
      <w:r>
        <w:fldChar w:fldCharType="end"/>
      </w:r>
    </w:p>
    <w:p>
      <w:pPr>
        <w:pStyle w:val="3"/>
        <w:spacing w:before="102"/>
      </w:pPr>
      <w:r>
        <w:t>公司地址：新疆乌鲁木齐市新市区河滩北路 895 号</w:t>
      </w:r>
    </w:p>
    <w:sectPr>
      <w:pgSz w:w="11910" w:h="16840"/>
      <w:pgMar w:top="1420" w:right="10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YmQ3NjQxYmZmN2ZkODIxYWNiNTEzMzQyMTZmNzQ1MmMifQ=="/>
  </w:docVars>
  <w:rsids>
    <w:rsidRoot w:val="00000000"/>
    <w:rsid w:val="11D547DC"/>
    <w:rsid w:val="21C708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220"/>
      <w:outlineLvl w:val="1"/>
    </w:pPr>
    <w:rPr>
      <w:rFonts w:ascii="黑体" w:hAnsi="黑体" w:eastAsia="黑体" w:cs="黑体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779"/>
    </w:pPr>
    <w:rPr>
      <w:rFonts w:ascii="宋体" w:hAnsi="宋体" w:eastAsia="宋体" w:cs="宋体"/>
      <w:sz w:val="28"/>
      <w:szCs w:val="2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spacing w:before="16"/>
      <w:ind w:left="87"/>
      <w:jc w:val="center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2022-08-26T08:15:00Z</dcterms:created>
  <dc:creator>杨亚妮</dc:creator>
  <cp:lastModifiedBy>张敏</cp:lastModifiedBy>
  <dcterms:modified xsi:type="dcterms:W3CDTF">2022-09-06T07:07:39Z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2022-08-26T00:00:00Z</vt:filetime>
  </property>
  <property fmtid="{D5CDD505-2E9C-101B-9397-08002B2CF9AE}" pid="5" name="KSOProductBuildVer">
    <vt:lpwstr>2052-11.1.0.12313</vt:lpwstr>
  </property>
  <property fmtid="{D5CDD505-2E9C-101B-9397-08002B2CF9AE}" pid="6" name="ICV">
    <vt:lpwstr>58463709A1494D58961754F40613F70A</vt:lpwstr>
  </property>
</Properties>
</file>