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color w:val="0000FF"/>
          <w:sz w:val="44"/>
          <w:szCs w:val="44"/>
          <w:highlight w:val="none"/>
        </w:rPr>
      </w:pPr>
    </w:p>
    <w:p>
      <w:pPr>
        <w:jc w:val="center"/>
        <w:rPr>
          <w:rFonts w:ascii="黑体" w:hAnsi="黑体" w:eastAsia="黑体"/>
          <w:b/>
          <w:color w:val="0000FF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0000FF"/>
          <w:sz w:val="44"/>
          <w:szCs w:val="44"/>
          <w:highlight w:val="none"/>
        </w:rPr>
        <w:t>中交第一航务工程局有限公司招聘简章</w:t>
      </w:r>
    </w:p>
    <w:p>
      <w:pPr>
        <w:jc w:val="center"/>
        <w:rPr>
          <w:rFonts w:ascii="黑体" w:hAnsi="黑体" w:eastAsia="黑体"/>
          <w:b/>
          <w:color w:val="0000FF"/>
          <w:sz w:val="44"/>
          <w:szCs w:val="44"/>
          <w:highlight w:val="none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一、企业简介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中交第一航务工程局有限公司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是世界500强企业——中国交通建设股份有限公司全资子公司，创建于1945年11月12日，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是新中国第一支筑港队伍，也是我国规模最大的航务工程施工企业，素有“筑港摇篮”之美誉。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 xml:space="preserve">    公司下设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个子公司，33个分公司、事业部，教育培训中心，财务共享中心，主要分布在天津、青岛、大连、秦皇岛、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南昌、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南京、武汉、广州、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深圳、南宁、海口、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香港等地。截至目前，公司拥有长期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在岗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员工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000人，总资产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805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亿元，各类工程船舶153艘，施工机械7559台（套）。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多年来，公司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扛起央企责任，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凭借一流的技术、装备和人才优势，先后承揽了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天津港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系列工程、京沪高铁、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玉湛高速公路、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港珠澳大桥、深中通道等一系列国家重点工程，以及多项代表性海外工程，创造了诸多国内乃至亚洲和世界水工、桥梁建设史上的“第一”、“之最”。公司先后荣获国家优质工程奖64项、鲁班奖23项、尤其是连续15届摘得詹天佑奖（累计28项）；中国市政工程金杯奖9项；省部级优质工程奖233项；国家级、省部级科技进步奖203项；国家专利1393项，国家专利金奖1项，39项技术成果达到国际领先水平、92项成果达到国际先进水平；2项工程入选“庆祝中华人民共和国成立70周年经典工程”名录；8项工程被评为“建国60年百项经典工程”，8项工程被评为“改革开放35年百项经典暨精品工程”，9项成果获国家级企业管理现代化创新成果奖。众多荣誉彰显了公司扎实的管理基础和雄厚的综合实力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一航局广纳贤才，热烈欢迎各位优秀毕业生加入一航大家庭，可在天津、青岛、大连、秦皇岛、南京、武汉、郑州、南昌、广州、深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圳、南宁、海口等地区落户发展。</w:t>
      </w:r>
      <w:bookmarkStart w:id="0" w:name="_GoBack"/>
      <w:bookmarkEnd w:id="0"/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二、招聘专业</w:t>
      </w:r>
    </w:p>
    <w:tbl>
      <w:tblPr>
        <w:tblStyle w:val="6"/>
        <w:tblW w:w="837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2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类   别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招聘专业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港航工程类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港口航道、港口航道及海岸、水工结构等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水利水电类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水利水电、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环境工程、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水环境治理、给排水工程等专业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土木工程类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土木工程、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市政工程、道桥工程、隧道工程、城市地下空间、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力学等专业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工程管理类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工程管理、安全工程、测绘工程、工程造价、材料工程、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物流管理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机械机电类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工程机械、电气工程及自动化、机械自动化等专业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船舶类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船舶、轮机、航海等专业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企业管理类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人力资源管理、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财务会计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、汉语言文学、新闻学、法学、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计算机科学与技术等专业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金融投资类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金融、保险、投资、产融结合、城市运营等专业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类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建筑工程、建筑学、房地产开发与管理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、建筑环境与能源应用、电气工程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highlight w:val="none"/>
              </w:rPr>
              <w:t>海外业务类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国际工程、国际商务、国贸翻译、国际法务等专业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三、招聘条件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1.202</w:t>
      </w:r>
      <w:r>
        <w:rPr>
          <w:rFonts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届毕业生，全日制大学本科及以上学历，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取得相应学位，专业成绩优秀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2.本科生英语四级（425分）以上，研究生英语六级以上水平，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第一外语为其他语种的，应达到相应水平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3.身心健康，能吃苦耐劳，有较强团队意识和沟通协调能力；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4.综合素质较高，中共党员、学生干部优先。</w:t>
      </w: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四、我们的优势</w:t>
      </w:r>
    </w:p>
    <w:p>
      <w:pPr>
        <w:ind w:firstLine="640" w:firstLineChars="200"/>
        <w:jc w:val="left"/>
        <w:rPr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1.行业内</w:t>
      </w:r>
      <w:r>
        <w:rPr>
          <w:rFonts w:ascii="黑体" w:hAnsi="黑体" w:eastAsia="黑体"/>
          <w:sz w:val="32"/>
          <w:szCs w:val="32"/>
          <w:highlight w:val="none"/>
        </w:rPr>
        <w:t>极具竞争力的薪酬水平</w:t>
      </w:r>
    </w:p>
    <w:p>
      <w:pPr>
        <w:ind w:firstLine="640" w:firstLineChars="200"/>
        <w:jc w:val="left"/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绩效奖金、五险二金、带薪休假、各类补贴、持证津贴、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取证奖励、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职工体检、落户政策、劳保费用、文娱活动等，为员工提供满意的薪酬福利保障。</w:t>
      </w: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2.完善的人才培养体系</w:t>
      </w:r>
    </w:p>
    <w:p>
      <w:pPr>
        <w:pStyle w:val="13"/>
        <w:ind w:firstLine="640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公司坚持“以价值创造者为本，人人皆可成才”的人才理念，高度重视人才的引进和培养。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（1）打造31135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建设工程，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重点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培养30名企业领导人员、100名经营管理人才、100名项目经理、300名专业技术人才和500名高技能人才</w:t>
      </w:r>
      <w:r>
        <w:rPr>
          <w:rFonts w:ascii="仿宋" w:hAnsi="仿宋" w:eastAsia="仿宋" w:cs="仿宋"/>
          <w:sz w:val="32"/>
          <w:szCs w:val="32"/>
          <w:highlight w:val="none"/>
        </w:rPr>
        <w:t>；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）职业发展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通道--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畅通管理序列、专业序列、项目序列</w:t>
      </w:r>
      <w:r>
        <w:rPr>
          <w:rFonts w:ascii="仿宋" w:hAnsi="仿宋" w:eastAsia="仿宋" w:cs="仿宋"/>
          <w:sz w:val="32"/>
          <w:szCs w:val="32"/>
          <w:highlight w:val="none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技能序列等发展</w:t>
      </w:r>
      <w:r>
        <w:rPr>
          <w:rFonts w:ascii="仿宋" w:hAnsi="仿宋" w:eastAsia="仿宋" w:cs="仿宋"/>
          <w:sz w:val="32"/>
          <w:szCs w:val="32"/>
          <w:highlight w:val="none"/>
        </w:rPr>
        <w:t>通道，丰富职业晋升路径；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新招聘毕业生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定制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职业生涯规划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为员工定制提供岗位继续教育培训、职业资格培训等多专业、多岗位、多层次职业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培训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机会；</w:t>
      </w:r>
    </w:p>
    <w:p>
      <w:pPr>
        <w:ind w:firstLine="640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（5）畅通不同单位间商调、流通通道，拓展职业发展空间；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）优秀青年员工可选派赴英国等出国（境）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深造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3.暖心的企业文化</w:t>
      </w: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持续营造“家文化”氛围，开展集体生日、集体婚礼、节日慰问、职工运动会、文艺汇演等丰富多彩的业余文化活动，提高员工的自豪感和归属感；量体裁衣，着力提升员工工作生活软硬件设施，打造温馨舒适的职工之家。</w:t>
      </w: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五、联系方式</w:t>
      </w:r>
    </w:p>
    <w:p>
      <w:pPr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中交一航局人力资源部：万承韬</w:t>
      </w:r>
    </w:p>
    <w:p>
      <w:pPr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联系电话：022-25600500-1521   手机：15510820760；</w:t>
      </w:r>
    </w:p>
    <w:p>
      <w:pPr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一航局招聘子站：</w:t>
      </w:r>
      <w:r>
        <w:rPr>
          <w:rFonts w:ascii="仿宋" w:hAnsi="仿宋" w:eastAsia="仿宋" w:cs="仿宋"/>
          <w:sz w:val="32"/>
          <w:szCs w:val="32"/>
          <w:highlight w:val="none"/>
        </w:rPr>
        <w:t xml:space="preserve"> </w:t>
      </w:r>
    </w:p>
    <w:p>
      <w:pPr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简历投递二维码：</w:t>
      </w:r>
    </w:p>
    <w:p>
      <w:pPr>
        <w:ind w:firstLine="320" w:firstLineChars="100"/>
        <w:rPr>
          <w:rFonts w:ascii="仿宋" w:hAnsi="仿宋" w:eastAsia="仿宋" w:cs="仿宋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drawing>
          <wp:inline distT="0" distB="0" distL="114300" distR="114300">
            <wp:extent cx="1562735" cy="1562735"/>
            <wp:effectExtent l="0" t="0" r="18415" b="18415"/>
            <wp:docPr id="1" name="图片 1" descr="6f2a2d033349f25313db01125edc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2a2d033349f25313db01125edc1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drawing>
          <wp:inline distT="0" distB="0" distL="114300" distR="114300">
            <wp:extent cx="1572260" cy="1572260"/>
            <wp:effectExtent l="0" t="0" r="889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  <w:t xml:space="preserve">  </w:t>
      </w:r>
    </w:p>
    <w:p>
      <w:pPr>
        <w:ind w:firstLine="640" w:firstLineChars="200"/>
        <w:rPr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一航局招聘子站                一航局网申系统</w:t>
      </w:r>
      <w:r>
        <w:rPr>
          <w:rFonts w:hint="eastAsia"/>
          <w:sz w:val="28"/>
          <w:szCs w:val="28"/>
          <w:highlight w:val="none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B1"/>
    <w:rsid w:val="0001693E"/>
    <w:rsid w:val="000362E7"/>
    <w:rsid w:val="00055265"/>
    <w:rsid w:val="00073865"/>
    <w:rsid w:val="00083A03"/>
    <w:rsid w:val="000853F5"/>
    <w:rsid w:val="000B3F69"/>
    <w:rsid w:val="000E446F"/>
    <w:rsid w:val="0012000F"/>
    <w:rsid w:val="001246AB"/>
    <w:rsid w:val="001253E9"/>
    <w:rsid w:val="001656B5"/>
    <w:rsid w:val="00171444"/>
    <w:rsid w:val="00172A22"/>
    <w:rsid w:val="00180706"/>
    <w:rsid w:val="00182D5E"/>
    <w:rsid w:val="001A22B3"/>
    <w:rsid w:val="001B011D"/>
    <w:rsid w:val="001B0585"/>
    <w:rsid w:val="001B4748"/>
    <w:rsid w:val="001C27C5"/>
    <w:rsid w:val="00217CC3"/>
    <w:rsid w:val="002335B0"/>
    <w:rsid w:val="00241EFA"/>
    <w:rsid w:val="00250FB9"/>
    <w:rsid w:val="0025310F"/>
    <w:rsid w:val="00257B7A"/>
    <w:rsid w:val="0026333E"/>
    <w:rsid w:val="00295860"/>
    <w:rsid w:val="002A3EF5"/>
    <w:rsid w:val="002B3330"/>
    <w:rsid w:val="002C10CD"/>
    <w:rsid w:val="002C1691"/>
    <w:rsid w:val="00305B1B"/>
    <w:rsid w:val="003144B8"/>
    <w:rsid w:val="00316360"/>
    <w:rsid w:val="00354B57"/>
    <w:rsid w:val="00356CCD"/>
    <w:rsid w:val="00365301"/>
    <w:rsid w:val="003655EF"/>
    <w:rsid w:val="00393333"/>
    <w:rsid w:val="003A7D9B"/>
    <w:rsid w:val="003B0013"/>
    <w:rsid w:val="003B1602"/>
    <w:rsid w:val="003D1EE4"/>
    <w:rsid w:val="003E081D"/>
    <w:rsid w:val="0040092D"/>
    <w:rsid w:val="004066F2"/>
    <w:rsid w:val="004079FF"/>
    <w:rsid w:val="00430479"/>
    <w:rsid w:val="00446969"/>
    <w:rsid w:val="00455883"/>
    <w:rsid w:val="00472841"/>
    <w:rsid w:val="004827F3"/>
    <w:rsid w:val="004851D3"/>
    <w:rsid w:val="004A0403"/>
    <w:rsid w:val="004B3F90"/>
    <w:rsid w:val="004C2DD1"/>
    <w:rsid w:val="004D5602"/>
    <w:rsid w:val="004E6023"/>
    <w:rsid w:val="0050528C"/>
    <w:rsid w:val="00507077"/>
    <w:rsid w:val="0052737F"/>
    <w:rsid w:val="005301AE"/>
    <w:rsid w:val="00535394"/>
    <w:rsid w:val="00546E73"/>
    <w:rsid w:val="00566715"/>
    <w:rsid w:val="00593589"/>
    <w:rsid w:val="005937BD"/>
    <w:rsid w:val="005A7293"/>
    <w:rsid w:val="005B2E87"/>
    <w:rsid w:val="005C18BD"/>
    <w:rsid w:val="005C5AEC"/>
    <w:rsid w:val="005D298C"/>
    <w:rsid w:val="005D2BC7"/>
    <w:rsid w:val="005E501F"/>
    <w:rsid w:val="005F49D1"/>
    <w:rsid w:val="00635B1F"/>
    <w:rsid w:val="00640A96"/>
    <w:rsid w:val="006570D3"/>
    <w:rsid w:val="00657654"/>
    <w:rsid w:val="006715FD"/>
    <w:rsid w:val="006C2772"/>
    <w:rsid w:val="006C6BFB"/>
    <w:rsid w:val="00705D74"/>
    <w:rsid w:val="0071712E"/>
    <w:rsid w:val="007222A4"/>
    <w:rsid w:val="00722798"/>
    <w:rsid w:val="00744F3A"/>
    <w:rsid w:val="007612B7"/>
    <w:rsid w:val="007662DC"/>
    <w:rsid w:val="00787213"/>
    <w:rsid w:val="007A0F75"/>
    <w:rsid w:val="007A304E"/>
    <w:rsid w:val="007B48ED"/>
    <w:rsid w:val="007B714A"/>
    <w:rsid w:val="007D0848"/>
    <w:rsid w:val="007E3632"/>
    <w:rsid w:val="007E4A84"/>
    <w:rsid w:val="007E52D9"/>
    <w:rsid w:val="00803C5E"/>
    <w:rsid w:val="008075D9"/>
    <w:rsid w:val="00812B8C"/>
    <w:rsid w:val="0081337F"/>
    <w:rsid w:val="00831EBF"/>
    <w:rsid w:val="00836A6C"/>
    <w:rsid w:val="00842DAA"/>
    <w:rsid w:val="00856852"/>
    <w:rsid w:val="00861495"/>
    <w:rsid w:val="00884327"/>
    <w:rsid w:val="00891582"/>
    <w:rsid w:val="008927C1"/>
    <w:rsid w:val="00897645"/>
    <w:rsid w:val="008B2F00"/>
    <w:rsid w:val="008C4104"/>
    <w:rsid w:val="008C631C"/>
    <w:rsid w:val="008D345A"/>
    <w:rsid w:val="008E608D"/>
    <w:rsid w:val="00905193"/>
    <w:rsid w:val="00921FBF"/>
    <w:rsid w:val="00924F00"/>
    <w:rsid w:val="009415A1"/>
    <w:rsid w:val="00942D9D"/>
    <w:rsid w:val="00947B10"/>
    <w:rsid w:val="00977C87"/>
    <w:rsid w:val="00987C7E"/>
    <w:rsid w:val="00996D6C"/>
    <w:rsid w:val="009A13F2"/>
    <w:rsid w:val="009C701C"/>
    <w:rsid w:val="009D7944"/>
    <w:rsid w:val="009F5103"/>
    <w:rsid w:val="00A00CCD"/>
    <w:rsid w:val="00A03A85"/>
    <w:rsid w:val="00A2300E"/>
    <w:rsid w:val="00A24544"/>
    <w:rsid w:val="00A25359"/>
    <w:rsid w:val="00A258DF"/>
    <w:rsid w:val="00A35C4E"/>
    <w:rsid w:val="00A47096"/>
    <w:rsid w:val="00A47524"/>
    <w:rsid w:val="00A607C0"/>
    <w:rsid w:val="00A74DFF"/>
    <w:rsid w:val="00A77EDB"/>
    <w:rsid w:val="00AB223E"/>
    <w:rsid w:val="00AE185C"/>
    <w:rsid w:val="00AF1AF9"/>
    <w:rsid w:val="00AF1CB1"/>
    <w:rsid w:val="00B06C9B"/>
    <w:rsid w:val="00B11463"/>
    <w:rsid w:val="00B25D2A"/>
    <w:rsid w:val="00B548B4"/>
    <w:rsid w:val="00B65795"/>
    <w:rsid w:val="00B704FF"/>
    <w:rsid w:val="00BB10FB"/>
    <w:rsid w:val="00BB5387"/>
    <w:rsid w:val="00BC2807"/>
    <w:rsid w:val="00BD54E2"/>
    <w:rsid w:val="00BD56EC"/>
    <w:rsid w:val="00BF6445"/>
    <w:rsid w:val="00C01BAD"/>
    <w:rsid w:val="00C13A31"/>
    <w:rsid w:val="00C24EC0"/>
    <w:rsid w:val="00C501F7"/>
    <w:rsid w:val="00C61779"/>
    <w:rsid w:val="00C7320C"/>
    <w:rsid w:val="00CD58C0"/>
    <w:rsid w:val="00D042A2"/>
    <w:rsid w:val="00D25AD1"/>
    <w:rsid w:val="00D44686"/>
    <w:rsid w:val="00D54AC7"/>
    <w:rsid w:val="00D641BD"/>
    <w:rsid w:val="00D71FD1"/>
    <w:rsid w:val="00D80376"/>
    <w:rsid w:val="00D8296E"/>
    <w:rsid w:val="00D82AAB"/>
    <w:rsid w:val="00D91700"/>
    <w:rsid w:val="00D91CAA"/>
    <w:rsid w:val="00DA67A6"/>
    <w:rsid w:val="00DD52F1"/>
    <w:rsid w:val="00DE6263"/>
    <w:rsid w:val="00DF0279"/>
    <w:rsid w:val="00E35A7F"/>
    <w:rsid w:val="00E4788E"/>
    <w:rsid w:val="00E606C2"/>
    <w:rsid w:val="00E74C31"/>
    <w:rsid w:val="00EA096C"/>
    <w:rsid w:val="00EE584B"/>
    <w:rsid w:val="00F108E7"/>
    <w:rsid w:val="00F166A4"/>
    <w:rsid w:val="00F44499"/>
    <w:rsid w:val="00F47EF1"/>
    <w:rsid w:val="00F531E0"/>
    <w:rsid w:val="00FD5076"/>
    <w:rsid w:val="00FE08F6"/>
    <w:rsid w:val="149B7BFD"/>
    <w:rsid w:val="19D337C3"/>
    <w:rsid w:val="29615B5B"/>
    <w:rsid w:val="2B2F4C7E"/>
    <w:rsid w:val="35802BFE"/>
    <w:rsid w:val="35D22DCF"/>
    <w:rsid w:val="412E2B0C"/>
    <w:rsid w:val="4FF01445"/>
    <w:rsid w:val="6DF6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4</Pages>
  <Words>264</Words>
  <Characters>1508</Characters>
  <Lines>12</Lines>
  <Paragraphs>3</Paragraphs>
  <TotalTime>1</TotalTime>
  <ScaleCrop>false</ScaleCrop>
  <LinksUpToDate>false</LinksUpToDate>
  <CharactersWithSpaces>1769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2020-08-24T06:23:00Z</dcterms:created>
  <dc:creator>解廷亮</dc:creator>
  <cp:lastModifiedBy>万承韬</cp:lastModifiedBy>
  <cp:lastPrinted>2020-08-27T03:38:00Z</cp:lastPrinted>
  <dcterms:modified xsi:type="dcterms:W3CDTF">2021-08-09T12:36:35Z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