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B5E03" w14:textId="77777777" w:rsidR="00CA6BA0" w:rsidRPr="00490C13" w:rsidRDefault="005067C2" w:rsidP="00E151B0">
      <w:pPr>
        <w:spacing w:line="44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sz w:val="40"/>
          <w:szCs w:val="44"/>
        </w:rPr>
      </w:pPr>
      <w:r w:rsidRPr="00490C13">
        <w:rPr>
          <w:rFonts w:asciiTheme="majorEastAsia" w:eastAsiaTheme="majorEastAsia" w:hAnsiTheme="majorEastAsia" w:cs="宋体" w:hint="eastAsia"/>
          <w:b/>
          <w:color w:val="000000" w:themeColor="text1"/>
          <w:sz w:val="40"/>
          <w:szCs w:val="44"/>
        </w:rPr>
        <w:t>金</w:t>
      </w:r>
      <w:proofErr w:type="gramStart"/>
      <w:r w:rsidRPr="00490C13">
        <w:rPr>
          <w:rFonts w:asciiTheme="majorEastAsia" w:eastAsiaTheme="majorEastAsia" w:hAnsiTheme="majorEastAsia" w:cs="宋体" w:hint="eastAsia"/>
          <w:b/>
          <w:color w:val="000000" w:themeColor="text1"/>
          <w:sz w:val="40"/>
          <w:szCs w:val="44"/>
        </w:rPr>
        <w:t>环建设</w:t>
      </w:r>
      <w:proofErr w:type="gramEnd"/>
      <w:r w:rsidRPr="00490C13">
        <w:rPr>
          <w:rFonts w:asciiTheme="majorEastAsia" w:eastAsiaTheme="majorEastAsia" w:hAnsiTheme="majorEastAsia" w:cs="宋体" w:hint="eastAsia"/>
          <w:b/>
          <w:color w:val="000000" w:themeColor="text1"/>
          <w:sz w:val="40"/>
          <w:szCs w:val="44"/>
        </w:rPr>
        <w:t>集团</w:t>
      </w:r>
      <w:r w:rsidR="00266C0D" w:rsidRPr="00490C13">
        <w:rPr>
          <w:rFonts w:asciiTheme="majorEastAsia" w:eastAsiaTheme="majorEastAsia" w:hAnsiTheme="majorEastAsia" w:cs="宋体" w:hint="eastAsia"/>
          <w:b/>
          <w:color w:val="000000" w:themeColor="text1"/>
          <w:sz w:val="40"/>
          <w:szCs w:val="44"/>
        </w:rPr>
        <w:t>校招</w:t>
      </w:r>
      <w:r w:rsidRPr="00490C13">
        <w:rPr>
          <w:rFonts w:asciiTheme="majorEastAsia" w:eastAsiaTheme="majorEastAsia" w:hAnsiTheme="majorEastAsia" w:cs="宋体" w:hint="eastAsia"/>
          <w:b/>
          <w:color w:val="000000" w:themeColor="text1"/>
          <w:sz w:val="40"/>
          <w:szCs w:val="44"/>
        </w:rPr>
        <w:t>简章</w:t>
      </w:r>
    </w:p>
    <w:p w14:paraId="1AF2619F" w14:textId="77777777" w:rsidR="008844EE" w:rsidRPr="00995EB8" w:rsidRDefault="008844EE" w:rsidP="00E151B0">
      <w:pPr>
        <w:spacing w:line="44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sz w:val="32"/>
          <w:szCs w:val="36"/>
        </w:rPr>
      </w:pPr>
    </w:p>
    <w:p w14:paraId="5F97E401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集团有限公司创建于2003年，总部位于河北省石家庄市高</w:t>
      </w:r>
      <w:bookmarkStart w:id="0" w:name="_GoBack"/>
      <w:bookmarkEnd w:id="0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新技术产业开发区，是一家集钢结构设计/制造/施工和项目工程总承包于一体的集团型建筑企业。集团现有员工2000余人，年钢结构产能达到20万吨，年建筑业产值达到40亿元。金环在全球设置了多个分支机构，实现了从设计、制造到施工的全面布局，工程项目覆盖亚洲、北美、非洲、中东、东南亚等多个国家和地区。</w:t>
      </w:r>
    </w:p>
    <w:p w14:paraId="6112F2FF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 xml:space="preserve">集团拥有建筑工程施工总承包一级资质、钢结构工程专业承包一级资质、轻型钢结构工程设计专项甲级、中国钢结构制造特级企业资质等多项资质认证，同时获得美国钢结构协会AISC认证，加拿大焊接协会CWB以及欧盟EN 1090和欧盟EN 3834等多项高标准国际认证。 </w:t>
      </w:r>
    </w:p>
    <w:p w14:paraId="2F010B69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拥有国家装配式建筑产业基地，诸多工程荣获“中国钢结构金奖”，河北省“安济杯”“兴石杯”“从台杯”等优质奖项，连续多年被授予“河北省诚信企业”，中国建筑钢结构行业诚信企业，河北省建筑工程招标投标诚实守信5A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级施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工企业等荣誉。金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集团入选中国建筑金属协会中国建筑钢结构行业20强企业，被评为国家级“高新技术企业”，同时也被授予河北省工业企业研发机构、钢结构施工工程技术研究中心、河北省企业技术中心等。</w:t>
      </w:r>
    </w:p>
    <w:p w14:paraId="561F8EC3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集团目前在全球布局了自己的分支机构，实现了从设计、制造、施工的全面布局，提供涵盖项目工程总承包和钢结构设计/制造/施工于一体的综合服务。</w:t>
      </w:r>
    </w:p>
    <w:p w14:paraId="13B4C3F5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集团非常重视人才的培养，拥有一大批多年从事建筑和钢结构设计、制造、安装和施工管理的注册建筑师、注册结构师、注册建造师、注册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造价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师等高级专业人才</w:t>
      </w:r>
      <w:r w:rsidR="00AB15FD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。同时吸纳了大量土木工程、钢结构专业焊接、材料成型等专业的</w:t>
      </w: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毕业生及各类高级技术人才，培养出一大批达到美国、加拿大、欧盟等地国际焊接技术认证的焊接工人。近年来，集团引进了一大批来自国内外知名高校的优秀研究生人才加入金环，不断强化人才力量。</w:t>
      </w:r>
    </w:p>
    <w:p w14:paraId="18CE3DD0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在生产能力提高的同时，金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集团还注重技术提高及企业发展，与清华、同济、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京冶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等钢结构领域最著名的科研院所建立紧密联系，研制出波纹腹板、钢筋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桁架楼</w:t>
      </w: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lastRenderedPageBreak/>
        <w:t>承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板和屈曲支撑等15项发明专利，聘请多名国内钢结构建筑专家担当技术顾问，把国内国际最先进的钢结构建筑理念、技术引进应用到企业。</w:t>
      </w:r>
    </w:p>
    <w:p w14:paraId="3B2603B1" w14:textId="77777777" w:rsidR="00AD7ADA" w:rsidRPr="00AD7ADA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经过17年的发展，金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承接的工程项目已覆盖国内外多个国家和地区。凭借过硬的品质和行业信誉，金环近年承接了一大批国内高端代表性项目，其中不乏国家会展中心（天津）、河北奥林匹克体育中心体育场、五得利大厦等大规模的精品工程。与此同时，金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环建设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集团不断拓展国外市场，取得了骄人的成绩。2017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年金环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承接了美国二十年来最具影响力的公共工程——美国2028年洛杉矶奥运会开闭幕式主场馆，并以高标准完成项目中最为复杂的屋盖部分的钢构件的制造任务，超出美国业主的期待。目前正在建设中的洛杉矶（W）rapper项目，将进一步向世界展示中国品质和工匠精神。这些项目将与已建成的美国梦、 苏黎世保险北美大厦、卡塔尔多哈大厦一起，成为了国内外各个城市的标志性建筑和亮点工程。</w:t>
      </w:r>
    </w:p>
    <w:p w14:paraId="10224112" w14:textId="77777777" w:rsidR="00174736" w:rsidRPr="00174736" w:rsidRDefault="00AD7ADA" w:rsidP="000F15B3">
      <w:pPr>
        <w:widowControl/>
        <w:shd w:val="clear" w:color="auto" w:fill="FFFFFF"/>
        <w:spacing w:line="500" w:lineRule="exact"/>
        <w:ind w:leftChars="200" w:left="420" w:firstLine="645"/>
        <w:jc w:val="left"/>
        <w:rPr>
          <w:rFonts w:asciiTheme="majorEastAsia" w:eastAsiaTheme="majorEastAsia" w:hAnsiTheme="majorEastAsia" w:cstheme="minorEastAsia"/>
          <w:color w:val="000000" w:themeColor="text1"/>
          <w:kern w:val="0"/>
          <w:sz w:val="22"/>
          <w:szCs w:val="27"/>
        </w:rPr>
      </w:pPr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“品质保障，合作共赢，百年企业，回报社会”是金环不变的宗旨。我们始终坚持品质至上，以诚信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为立企之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本，以先进为服务之宗，以共赢为合作之道。“缔造金牌建筑，追求环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世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精品”不仅是一句口号，更是每一个</w:t>
      </w:r>
      <w:proofErr w:type="gramStart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金环人不</w:t>
      </w:r>
      <w:proofErr w:type="gramEnd"/>
      <w:r w:rsidRPr="00AD7ADA">
        <w:rPr>
          <w:rFonts w:asciiTheme="majorEastAsia" w:eastAsiaTheme="majorEastAsia" w:hAnsiTheme="majorEastAsia" w:cstheme="minorEastAsia" w:hint="eastAsia"/>
          <w:color w:val="000000" w:themeColor="text1"/>
          <w:kern w:val="0"/>
          <w:sz w:val="22"/>
          <w:szCs w:val="27"/>
        </w:rPr>
        <w:t>断坚守的理念。我们会继续坚持经营与管理创新，持续优化品牌品质，提升服务质量水平，拓展企业生存空间，实现集团跨越式发展。</w:t>
      </w:r>
    </w:p>
    <w:p w14:paraId="254D1D26" w14:textId="1317B4CD" w:rsidR="00272A71" w:rsidRDefault="00995EB8" w:rsidP="004B3865">
      <w:pPr>
        <w:spacing w:line="520" w:lineRule="exact"/>
        <w:ind w:leftChars="200" w:left="420"/>
        <w:jc w:val="left"/>
        <w:rPr>
          <w:rFonts w:asciiTheme="majorEastAsia" w:eastAsiaTheme="majorEastAsia" w:hAnsiTheme="majorEastAsia" w:cs="宋体"/>
          <w:b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sz w:val="28"/>
          <w:szCs w:val="28"/>
        </w:rPr>
        <w:t>招聘需求如下</w:t>
      </w:r>
      <w:r w:rsidR="005067C2" w:rsidRPr="00995EB8">
        <w:rPr>
          <w:rFonts w:asciiTheme="majorEastAsia" w:eastAsiaTheme="majorEastAsia" w:hAnsiTheme="majorEastAsia" w:cs="宋体" w:hint="eastAsia"/>
          <w:b/>
          <w:sz w:val="28"/>
          <w:szCs w:val="28"/>
        </w:rPr>
        <w:t>：</w:t>
      </w:r>
    </w:p>
    <w:tbl>
      <w:tblPr>
        <w:tblW w:w="10065" w:type="dxa"/>
        <w:tblInd w:w="102" w:type="dxa"/>
        <w:tblLook w:val="04A0" w:firstRow="1" w:lastRow="0" w:firstColumn="1" w:lastColumn="0" w:noHBand="0" w:noVBand="1"/>
      </w:tblPr>
      <w:tblGrid>
        <w:gridCol w:w="602"/>
        <w:gridCol w:w="1017"/>
        <w:gridCol w:w="716"/>
        <w:gridCol w:w="1499"/>
        <w:gridCol w:w="845"/>
        <w:gridCol w:w="3118"/>
        <w:gridCol w:w="2268"/>
      </w:tblGrid>
      <w:tr w:rsidR="00F361F6" w:rsidRPr="00995EB8" w14:paraId="06D32E66" w14:textId="77777777" w:rsidTr="00EB5AA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1976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95B1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任职岗位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6844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人数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BEB1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用人部门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3271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学历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DDFD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BEA95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18"/>
              </w:rPr>
              <w:t>薪资</w:t>
            </w:r>
          </w:p>
        </w:tc>
      </w:tr>
      <w:tr w:rsidR="00F361F6" w:rsidRPr="00995EB8" w14:paraId="38583AC9" w14:textId="77777777" w:rsidTr="00EB5AA3">
        <w:trPr>
          <w:trHeight w:val="4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B17B" w14:textId="77777777" w:rsidR="00F361F6" w:rsidRPr="00995EB8" w:rsidRDefault="00F361F6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9EE4" w14:textId="77777777" w:rsidR="00F361F6" w:rsidRPr="00995EB8" w:rsidRDefault="00AD7ADA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工程</w:t>
            </w:r>
            <w:r w:rsidR="00D7654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管培生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572F" w14:textId="77777777" w:rsidR="00F361F6" w:rsidRPr="00995EB8" w:rsidRDefault="0054227C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5</w:t>
            </w:r>
            <w:r w:rsidR="00AD7ADA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  <w:t>0</w:t>
            </w:r>
            <w:r w:rsidR="00F361F6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56B" w14:textId="77777777" w:rsidR="00F361F6" w:rsidRPr="00995EB8" w:rsidRDefault="00AD7ADA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建筑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版块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0090" w14:textId="77777777" w:rsidR="00F361F6" w:rsidRPr="00995EB8" w:rsidRDefault="00907F49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硕士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438" w14:textId="77777777" w:rsidR="00AD7ADA" w:rsidRDefault="00CA6BA0" w:rsidP="00E37E13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学生会主席/副主席/外联部长/团支书等学生干部优先；</w:t>
            </w:r>
            <w:r w:rsidR="00184F11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建筑</w:t>
            </w:r>
            <w:r w:rsidR="00F361F6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工程</w:t>
            </w:r>
            <w:r w:rsidR="00784103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类</w:t>
            </w:r>
            <w:r w:rsidR="00F361F6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相关专业优先</w:t>
            </w:r>
            <w:r w:rsidR="0056775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（</w:t>
            </w:r>
            <w:r w:rsidR="0056775F" w:rsidRPr="0056775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土木、道桥、市政、工程管理、工程造价、安全工程、工程测量、测绘工程、给排水科学与工程、建筑环境与能源应用工程、能源与动力工程、供热通风、电气工程及其自动化等</w:t>
            </w:r>
            <w:r w:rsidR="0056775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专业）</w:t>
            </w:r>
          </w:p>
          <w:p w14:paraId="20C7755E" w14:textId="77777777" w:rsidR="00CE0A2E" w:rsidRPr="00CE0A2E" w:rsidRDefault="00CE0A2E" w:rsidP="00E37E13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55A4" w14:textId="77777777" w:rsidR="00F361F6" w:rsidRPr="00995EB8" w:rsidRDefault="00907F49" w:rsidP="00D7654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基本</w:t>
            </w: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年薪</w:t>
            </w:r>
            <w:r w:rsidR="0024422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：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12</w:t>
            </w:r>
            <w:r w:rsidR="00A53362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万起</w:t>
            </w:r>
            <w:r w:rsidR="00F361F6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br/>
              <w:t>提供食宿</w:t>
            </w:r>
            <w:r w:rsidR="00A53362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，五险</w:t>
            </w:r>
            <w:proofErr w:type="gramStart"/>
            <w:r w:rsidR="00A53362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一</w:t>
            </w:r>
            <w:proofErr w:type="gramEnd"/>
            <w:r w:rsidR="00A53362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金</w:t>
            </w:r>
          </w:p>
        </w:tc>
      </w:tr>
      <w:tr w:rsidR="00A53362" w:rsidRPr="00995EB8" w14:paraId="0982741B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43E4" w14:textId="77777777" w:rsidR="00A53362" w:rsidRPr="00995EB8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3D9E" w14:textId="77777777" w:rsidR="00A53362" w:rsidRPr="00995EB8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财务管培生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D4A8" w14:textId="77777777" w:rsidR="00A53362" w:rsidRPr="00995EB8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F571" w14:textId="77777777" w:rsidR="00A53362" w:rsidRPr="00995EB8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财务中心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C3AB" w14:textId="77777777" w:rsidR="00A53362" w:rsidRPr="00995EB8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硕士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C3C" w14:textId="77777777" w:rsidR="00A53362" w:rsidRPr="00995EB8" w:rsidRDefault="00A53362" w:rsidP="00C03DC7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企业管理/财务管理</w:t>
            </w: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会计/金融/审计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100A" w14:textId="77777777" w:rsidR="00A53362" w:rsidRDefault="00A53362" w:rsidP="00C03DC7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基本</w:t>
            </w: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年薪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：12万起</w:t>
            </w:r>
          </w:p>
          <w:p w14:paraId="15A22C19" w14:textId="77777777" w:rsidR="00A53362" w:rsidRPr="00995EB8" w:rsidRDefault="00A53362" w:rsidP="00C03DC7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，五险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一</w:t>
            </w:r>
            <w:proofErr w:type="gramEnd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金</w:t>
            </w:r>
          </w:p>
        </w:tc>
      </w:tr>
      <w:tr w:rsidR="00A53362" w:rsidRPr="00995EB8" w14:paraId="0A52A44F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C0C" w14:textId="77777777" w:rsidR="00A53362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A0F" w14:textId="77777777" w:rsidR="00A53362" w:rsidRDefault="00A53362" w:rsidP="00C03DC7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施工员、技术员、安全员、测量员、给排水等工程岗位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B79" w14:textId="77777777" w:rsidR="00A53362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3B9F" w14:textId="77777777" w:rsidR="00A53362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建筑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版块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145C" w14:textId="77777777" w:rsidR="00A53362" w:rsidRPr="00995EB8" w:rsidRDefault="00A53362" w:rsidP="00F361F6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DFD9" w14:textId="77777777" w:rsidR="00A53362" w:rsidRDefault="00A53362" w:rsidP="00E37E13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建筑</w:t>
            </w: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类相关专业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（</w:t>
            </w:r>
            <w:r w:rsidRPr="0056775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土木、道桥、市政、工程管理、工程造价、安全工程、工程测量、测绘工程、给排水科学与工程、建筑环境与能源应用工程、能源与动力工程、供热通风、电气工程及其自动化等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专业）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B00" w14:textId="77777777" w:rsidR="001B7F32" w:rsidRDefault="00A53362" w:rsidP="003E3358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薪资：月薪</w:t>
            </w:r>
            <w:r w:rsidR="00741577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6500-8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000，</w:t>
            </w:r>
          </w:p>
          <w:p w14:paraId="4A3F29A1" w14:textId="79C53C92" w:rsidR="001B7F32" w:rsidRDefault="001B7F32" w:rsidP="003E3358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缴纳社保</w:t>
            </w:r>
          </w:p>
          <w:p w14:paraId="496A33D1" w14:textId="36F0AD8F" w:rsidR="00A53362" w:rsidRDefault="001B7F32" w:rsidP="003E3358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</w:p>
        </w:tc>
      </w:tr>
      <w:tr w:rsidR="00A53362" w:rsidRPr="00995EB8" w14:paraId="2543BC9A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13D6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lastRenderedPageBreak/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7DF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预算员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624C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BE7F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合约商务部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F383" w14:textId="77777777" w:rsidR="00A53362" w:rsidRPr="00995EB8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DFA7" w14:textId="77777777" w:rsidR="00A53362" w:rsidRDefault="00A53362" w:rsidP="00184F11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工程预算/工程造价/工程管理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D532" w14:textId="4F9C6250" w:rsidR="00A53362" w:rsidRPr="00970FC4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薪资：月薪4500-5500，</w:t>
            </w:r>
            <w:r w:rsidR="00970FC4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  <w:r w:rsidR="00970FC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 xml:space="preserve"> </w:t>
            </w:r>
          </w:p>
        </w:tc>
      </w:tr>
      <w:tr w:rsidR="00A53362" w:rsidRPr="00995EB8" w14:paraId="037F0C5A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26D4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6669" w14:textId="77777777" w:rsidR="00A53362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采购员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A5B" w14:textId="77777777" w:rsidR="00A53362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213A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集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采中心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8271" w14:textId="77777777" w:rsidR="00A53362" w:rsidRPr="00995EB8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F0C2" w14:textId="77777777" w:rsidR="00A53362" w:rsidRDefault="00A53362" w:rsidP="00184F11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采购类/供应类相关专业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15CD" w14:textId="549C8467" w:rsidR="00A53362" w:rsidRDefault="00A53362" w:rsidP="00970FC4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薪资：月薪</w:t>
            </w:r>
            <w:r w:rsidR="003655AA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40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00-4500</w:t>
            </w:r>
            <w:r w:rsidR="00970FC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 xml:space="preserve">缴纳社保 </w:t>
            </w:r>
            <w:r w:rsidR="00970FC4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  <w:t xml:space="preserve"> </w:t>
            </w:r>
            <w:r w:rsidR="00970FC4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</w:p>
        </w:tc>
      </w:tr>
      <w:tr w:rsidR="00A53362" w:rsidRPr="00995EB8" w14:paraId="7E72C2DD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98FC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F8A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成本会计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D2BA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EB22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财务中心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4EB8" w14:textId="77777777" w:rsidR="00A53362" w:rsidRDefault="00A53362" w:rsidP="00FD7F44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BABE" w14:textId="77777777" w:rsidR="00A53362" w:rsidRDefault="00A53362" w:rsidP="00CE0A2E">
            <w:pPr>
              <w:widowControl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财务管理/会计专业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D2F4" w14:textId="1390450D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</w:t>
            </w:r>
            <w:r w:rsidRPr="00FD7F4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月薪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400</w:t>
            </w:r>
            <w:r w:rsidRPr="00FD7F4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0-5000</w:t>
            </w:r>
            <w:r w:rsidR="00970FC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 xml:space="preserve">缴纳社保 </w:t>
            </w:r>
            <w:r w:rsidR="00970FC4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  <w:t xml:space="preserve"> </w:t>
            </w:r>
            <w:r w:rsidR="00970FC4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</w:p>
        </w:tc>
      </w:tr>
      <w:tr w:rsidR="00A53362" w:rsidRPr="00995EB8" w14:paraId="1C0EE746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8B87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7B9C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机械类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0AC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</w:t>
            </w: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7EBF" w14:textId="77777777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生产制造板块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2D51" w14:textId="77777777" w:rsidR="00A53362" w:rsidRPr="00995EB8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64A6" w14:textId="77777777" w:rsidR="00A53362" w:rsidRDefault="00A53362" w:rsidP="00184F11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工业工程，</w:t>
            </w:r>
            <w:r w:rsidRPr="00184F11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机械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设计、</w:t>
            </w:r>
            <w:r w:rsidR="003210FE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钢结构、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焊接、材料成型及控制、安全工程</w:t>
            </w:r>
            <w:r w:rsidRPr="00184F11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等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78B" w14:textId="20B5D133" w:rsidR="00A53362" w:rsidRDefault="00A53362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薪资：月薪4500-6000</w:t>
            </w:r>
            <w:r w:rsidR="00970FC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 xml:space="preserve">缴纳社保  </w:t>
            </w:r>
            <w:r w:rsidR="00970FC4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</w:p>
        </w:tc>
      </w:tr>
      <w:tr w:rsidR="00EB5AA3" w:rsidRPr="00995EB8" w14:paraId="08653D51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31F0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7EEE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EB5AA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运行管理专员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59E2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39C0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计划运营部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3DF5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DD95" w14:textId="77777777" w:rsidR="00EB5AA3" w:rsidRDefault="00EB5AA3" w:rsidP="00184F11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工业工程、工程管理等专业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775" w14:textId="7A276452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</w:t>
            </w:r>
            <w:r w:rsidRPr="00FD7F4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月薪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400</w:t>
            </w:r>
            <w:r w:rsidRPr="00FD7F4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0-5000</w:t>
            </w:r>
            <w:r w:rsidR="00970FC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 xml:space="preserve">缴纳社保  </w:t>
            </w:r>
            <w:r w:rsidR="00970FC4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</w:p>
        </w:tc>
      </w:tr>
      <w:tr w:rsidR="00EB5AA3" w:rsidRPr="00995EB8" w14:paraId="7BB4473A" w14:textId="77777777" w:rsidTr="00EB5AA3">
        <w:trPr>
          <w:trHeight w:val="1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0D8A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3B0D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 w:rsidRPr="00EB5AA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基础设施管理专员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C59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B817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流程信息化部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2852" w14:textId="77777777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7CBA" w14:textId="77777777" w:rsidR="00EB5AA3" w:rsidRDefault="00EB5AA3" w:rsidP="00184F11">
            <w:pPr>
              <w:widowControl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计算机类专业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21F" w14:textId="544092FA" w:rsidR="00EB5AA3" w:rsidRDefault="00EB5AA3" w:rsidP="00184F1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薪资：</w:t>
            </w:r>
            <w:r w:rsidRPr="00FD7F4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月薪</w:t>
            </w: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400</w:t>
            </w:r>
            <w:r w:rsidRPr="00FD7F4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0-5000</w:t>
            </w:r>
            <w:r w:rsidR="00970FC4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 xml:space="preserve">缴纳社保  </w:t>
            </w:r>
            <w:r w:rsidR="00970FC4" w:rsidRPr="00995EB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0"/>
                <w:szCs w:val="18"/>
              </w:rPr>
              <w:t>提供食宿</w:t>
            </w:r>
          </w:p>
        </w:tc>
      </w:tr>
    </w:tbl>
    <w:p w14:paraId="4E1D7AF6" w14:textId="77777777" w:rsidR="00067805" w:rsidRDefault="00067805" w:rsidP="000F15B3">
      <w:pPr>
        <w:ind w:leftChars="200" w:left="420"/>
        <w:rPr>
          <w:rFonts w:asciiTheme="majorEastAsia" w:eastAsiaTheme="majorEastAsia" w:hAnsiTheme="majorEastAsia"/>
          <w:b/>
          <w:sz w:val="22"/>
          <w:szCs w:val="18"/>
        </w:rPr>
      </w:pPr>
    </w:p>
    <w:p w14:paraId="5C030D67" w14:textId="53386686" w:rsidR="00067805" w:rsidRPr="00067805" w:rsidRDefault="00021799" w:rsidP="000F15B3">
      <w:pPr>
        <w:ind w:leftChars="200" w:left="420"/>
        <w:rPr>
          <w:rFonts w:asciiTheme="majorEastAsia" w:eastAsiaTheme="majorEastAsia" w:hAnsiTheme="majorEastAsia"/>
          <w:b/>
          <w:sz w:val="22"/>
          <w:szCs w:val="18"/>
        </w:rPr>
      </w:pPr>
      <w:r>
        <w:rPr>
          <w:rFonts w:asciiTheme="majorEastAsia" w:eastAsiaTheme="majorEastAsia" w:hAnsiTheme="majorEastAsia" w:hint="eastAsia"/>
          <w:b/>
          <w:sz w:val="22"/>
          <w:szCs w:val="18"/>
        </w:rPr>
        <w:t>薪资待遇：</w:t>
      </w:r>
      <w:r w:rsidRPr="00AC243E">
        <w:rPr>
          <w:rFonts w:asciiTheme="majorEastAsia" w:eastAsiaTheme="majorEastAsia" w:hAnsiTheme="majorEastAsia" w:hint="eastAsia"/>
          <w:sz w:val="22"/>
          <w:szCs w:val="18"/>
        </w:rPr>
        <w:t>基本工资</w:t>
      </w:r>
      <w:r w:rsidR="00067805" w:rsidRPr="00AC243E">
        <w:rPr>
          <w:rFonts w:asciiTheme="majorEastAsia" w:eastAsiaTheme="majorEastAsia" w:hAnsiTheme="majorEastAsia" w:hint="eastAsia"/>
          <w:sz w:val="22"/>
          <w:szCs w:val="18"/>
        </w:rPr>
        <w:t>+</w:t>
      </w:r>
      <w:r w:rsidR="006F5181" w:rsidRPr="00AC243E">
        <w:rPr>
          <w:rFonts w:asciiTheme="majorEastAsia" w:eastAsiaTheme="majorEastAsia" w:hAnsiTheme="majorEastAsia" w:hint="eastAsia"/>
          <w:sz w:val="22"/>
          <w:szCs w:val="18"/>
        </w:rPr>
        <w:t>补贴+</w:t>
      </w:r>
      <w:r w:rsidR="00067805" w:rsidRPr="00AC243E">
        <w:rPr>
          <w:rFonts w:asciiTheme="majorEastAsia" w:eastAsiaTheme="majorEastAsia" w:hAnsiTheme="majorEastAsia" w:hint="eastAsia"/>
          <w:sz w:val="22"/>
          <w:szCs w:val="18"/>
        </w:rPr>
        <w:t>奖金+项目分红</w:t>
      </w:r>
    </w:p>
    <w:p w14:paraId="7C2600AE" w14:textId="2EA1A60A" w:rsidR="00067805" w:rsidRPr="00067805" w:rsidRDefault="00067805" w:rsidP="000F15B3">
      <w:pPr>
        <w:ind w:leftChars="200" w:left="420"/>
        <w:rPr>
          <w:rFonts w:asciiTheme="majorEastAsia" w:eastAsiaTheme="majorEastAsia" w:hAnsiTheme="majorEastAsia"/>
          <w:b/>
          <w:sz w:val="22"/>
          <w:szCs w:val="18"/>
        </w:rPr>
      </w:pPr>
      <w:r w:rsidRPr="00067805">
        <w:rPr>
          <w:rFonts w:asciiTheme="majorEastAsia" w:eastAsiaTheme="majorEastAsia" w:hAnsiTheme="majorEastAsia" w:hint="eastAsia"/>
          <w:b/>
          <w:sz w:val="22"/>
          <w:szCs w:val="18"/>
        </w:rPr>
        <w:t>福利待遇：</w:t>
      </w:r>
      <w:r w:rsidRPr="00AC243E">
        <w:rPr>
          <w:rFonts w:asciiTheme="majorEastAsia" w:eastAsiaTheme="majorEastAsia" w:hAnsiTheme="majorEastAsia" w:hint="eastAsia"/>
          <w:sz w:val="22"/>
          <w:szCs w:val="18"/>
        </w:rPr>
        <w:t>提供住宿+提供食堂+员工体检+</w:t>
      </w:r>
      <w:r w:rsidR="006F5181" w:rsidRPr="00AC243E">
        <w:rPr>
          <w:rFonts w:asciiTheme="majorEastAsia" w:eastAsiaTheme="majorEastAsia" w:hAnsiTheme="majorEastAsia" w:hint="eastAsia"/>
          <w:sz w:val="22"/>
          <w:szCs w:val="18"/>
        </w:rPr>
        <w:t>社保</w:t>
      </w:r>
      <w:r w:rsidRPr="00AC243E">
        <w:rPr>
          <w:rFonts w:asciiTheme="majorEastAsia" w:eastAsiaTheme="majorEastAsia" w:hAnsiTheme="majorEastAsia" w:hint="eastAsia"/>
          <w:sz w:val="22"/>
          <w:szCs w:val="18"/>
        </w:rPr>
        <w:t>+生日礼物+政府人才绿卡+节日福利</w:t>
      </w:r>
    </w:p>
    <w:p w14:paraId="58F5125D" w14:textId="77777777" w:rsidR="00067805" w:rsidRPr="00067805" w:rsidRDefault="00067805" w:rsidP="000F15B3">
      <w:pPr>
        <w:ind w:leftChars="200" w:left="420"/>
        <w:rPr>
          <w:rFonts w:asciiTheme="majorEastAsia" w:eastAsiaTheme="majorEastAsia" w:hAnsiTheme="majorEastAsia"/>
          <w:b/>
          <w:sz w:val="22"/>
          <w:szCs w:val="18"/>
        </w:rPr>
      </w:pPr>
      <w:r w:rsidRPr="00067805">
        <w:rPr>
          <w:rFonts w:asciiTheme="majorEastAsia" w:eastAsiaTheme="majorEastAsia" w:hAnsiTheme="majorEastAsia" w:hint="eastAsia"/>
          <w:b/>
          <w:sz w:val="22"/>
          <w:szCs w:val="18"/>
        </w:rPr>
        <w:t>发展晋升：</w:t>
      </w:r>
      <w:r w:rsidRPr="00AC243E">
        <w:rPr>
          <w:rFonts w:asciiTheme="majorEastAsia" w:eastAsiaTheme="majorEastAsia" w:hAnsiTheme="majorEastAsia" w:hint="eastAsia"/>
          <w:sz w:val="22"/>
          <w:szCs w:val="18"/>
        </w:rPr>
        <w:t>快速成长+行业培训+完善的晋升通道</w:t>
      </w:r>
    </w:p>
    <w:p w14:paraId="4CCE5D11" w14:textId="77777777" w:rsidR="00067805" w:rsidRDefault="00067805" w:rsidP="000F15B3">
      <w:pPr>
        <w:ind w:leftChars="200" w:left="420"/>
        <w:rPr>
          <w:rFonts w:asciiTheme="majorEastAsia" w:eastAsiaTheme="majorEastAsia" w:hAnsiTheme="majorEastAsia"/>
          <w:b/>
          <w:sz w:val="22"/>
          <w:szCs w:val="18"/>
        </w:rPr>
      </w:pPr>
      <w:r w:rsidRPr="00067805">
        <w:rPr>
          <w:rFonts w:asciiTheme="majorEastAsia" w:eastAsiaTheme="majorEastAsia" w:hAnsiTheme="majorEastAsia" w:hint="eastAsia"/>
          <w:b/>
          <w:sz w:val="22"/>
          <w:szCs w:val="18"/>
        </w:rPr>
        <w:t>面试流程：</w:t>
      </w:r>
      <w:r w:rsidRPr="00AC243E">
        <w:rPr>
          <w:rFonts w:asciiTheme="majorEastAsia" w:eastAsiaTheme="majorEastAsia" w:hAnsiTheme="majorEastAsia" w:hint="eastAsia"/>
          <w:sz w:val="22"/>
          <w:szCs w:val="18"/>
        </w:rPr>
        <w:t>线上网申—简历入库—HR</w:t>
      </w:r>
      <w:r w:rsidR="00EB5AA3" w:rsidRPr="00AC243E">
        <w:rPr>
          <w:rFonts w:asciiTheme="majorEastAsia" w:eastAsiaTheme="majorEastAsia" w:hAnsiTheme="majorEastAsia" w:hint="eastAsia"/>
          <w:sz w:val="22"/>
          <w:szCs w:val="18"/>
        </w:rPr>
        <w:t>初筛—</w:t>
      </w:r>
      <w:r w:rsidRPr="00AC243E">
        <w:rPr>
          <w:rFonts w:asciiTheme="majorEastAsia" w:eastAsiaTheme="majorEastAsia" w:hAnsiTheme="majorEastAsia" w:hint="eastAsia"/>
          <w:sz w:val="22"/>
          <w:szCs w:val="18"/>
        </w:rPr>
        <w:t>面试—OFFER</w:t>
      </w:r>
      <w:proofErr w:type="gramStart"/>
      <w:r w:rsidRPr="00AC243E">
        <w:rPr>
          <w:rFonts w:asciiTheme="majorEastAsia" w:eastAsiaTheme="majorEastAsia" w:hAnsiTheme="majorEastAsia" w:hint="eastAsia"/>
          <w:sz w:val="22"/>
          <w:szCs w:val="18"/>
        </w:rPr>
        <w:t>—待入</w:t>
      </w:r>
      <w:proofErr w:type="gramEnd"/>
      <w:r w:rsidRPr="00AC243E">
        <w:rPr>
          <w:rFonts w:asciiTheme="majorEastAsia" w:eastAsiaTheme="majorEastAsia" w:hAnsiTheme="majorEastAsia" w:hint="eastAsia"/>
          <w:sz w:val="22"/>
          <w:szCs w:val="18"/>
        </w:rPr>
        <w:t>职</w:t>
      </w:r>
    </w:p>
    <w:p w14:paraId="23D52281" w14:textId="14F5B583" w:rsidR="00067805" w:rsidRDefault="00907F49" w:rsidP="00A95547">
      <w:pPr>
        <w:ind w:leftChars="200" w:left="420"/>
        <w:rPr>
          <w:rFonts w:asciiTheme="majorEastAsia" w:eastAsiaTheme="majorEastAsia" w:hAnsiTheme="majorEastAsia"/>
          <w:sz w:val="22"/>
          <w:szCs w:val="18"/>
        </w:rPr>
      </w:pPr>
      <w:r w:rsidRPr="00907F49">
        <w:rPr>
          <w:rFonts w:asciiTheme="majorEastAsia" w:eastAsiaTheme="majorEastAsia" w:hAnsiTheme="majorEastAsia" w:hint="eastAsia"/>
          <w:b/>
          <w:sz w:val="22"/>
          <w:szCs w:val="18"/>
        </w:rPr>
        <w:t>联系人：</w:t>
      </w:r>
      <w:r w:rsidR="00E21538">
        <w:rPr>
          <w:rFonts w:asciiTheme="majorEastAsia" w:eastAsiaTheme="majorEastAsia" w:hAnsiTheme="majorEastAsia" w:hint="eastAsia"/>
          <w:b/>
          <w:sz w:val="22"/>
          <w:szCs w:val="18"/>
        </w:rPr>
        <w:t xml:space="preserve">  </w:t>
      </w:r>
      <w:r w:rsidR="00554BA2" w:rsidRPr="00AC243E">
        <w:rPr>
          <w:rFonts w:asciiTheme="majorEastAsia" w:eastAsiaTheme="majorEastAsia" w:hAnsiTheme="majorEastAsia" w:hint="eastAsia"/>
          <w:b/>
          <w:sz w:val="22"/>
          <w:szCs w:val="18"/>
        </w:rPr>
        <w:t>郭</w:t>
      </w:r>
      <w:r w:rsidR="00FF2674" w:rsidRPr="00AC243E">
        <w:rPr>
          <w:rFonts w:asciiTheme="majorEastAsia" w:eastAsiaTheme="majorEastAsia" w:hAnsiTheme="majorEastAsia" w:hint="eastAsia"/>
          <w:b/>
          <w:sz w:val="22"/>
          <w:szCs w:val="18"/>
        </w:rPr>
        <w:t>经理</w:t>
      </w:r>
      <w:r w:rsidR="00554BA2" w:rsidRPr="00AC243E">
        <w:rPr>
          <w:rFonts w:asciiTheme="majorEastAsia" w:eastAsiaTheme="majorEastAsia" w:hAnsiTheme="majorEastAsia"/>
          <w:b/>
          <w:sz w:val="22"/>
          <w:szCs w:val="18"/>
        </w:rPr>
        <w:t>19933033039</w:t>
      </w:r>
      <w:r w:rsidR="00A95547">
        <w:rPr>
          <w:rFonts w:asciiTheme="majorEastAsia" w:eastAsiaTheme="majorEastAsia" w:hAnsiTheme="majorEastAsia" w:hint="eastAsia"/>
          <w:sz w:val="22"/>
          <w:szCs w:val="18"/>
        </w:rPr>
        <w:t>（</w:t>
      </w:r>
      <w:proofErr w:type="gramStart"/>
      <w:r w:rsidR="00A95547">
        <w:rPr>
          <w:rFonts w:asciiTheme="majorEastAsia" w:eastAsiaTheme="majorEastAsia" w:hAnsiTheme="majorEastAsia" w:hint="eastAsia"/>
          <w:sz w:val="22"/>
          <w:szCs w:val="18"/>
        </w:rPr>
        <w:t>微信同</w:t>
      </w:r>
      <w:proofErr w:type="gramEnd"/>
      <w:r w:rsidR="00A95547">
        <w:rPr>
          <w:rFonts w:asciiTheme="majorEastAsia" w:eastAsiaTheme="majorEastAsia" w:hAnsiTheme="majorEastAsia" w:hint="eastAsia"/>
          <w:sz w:val="22"/>
          <w:szCs w:val="18"/>
        </w:rPr>
        <w:t>手机号）</w:t>
      </w:r>
    </w:p>
    <w:p w14:paraId="13F95747" w14:textId="77777777" w:rsidR="00907F49" w:rsidRPr="00995EB8" w:rsidRDefault="00907F49" w:rsidP="000F15B3">
      <w:pPr>
        <w:ind w:leftChars="200" w:left="420"/>
        <w:rPr>
          <w:rFonts w:asciiTheme="majorEastAsia" w:eastAsiaTheme="majorEastAsia" w:hAnsiTheme="majorEastAsia"/>
          <w:sz w:val="22"/>
          <w:szCs w:val="18"/>
        </w:rPr>
      </w:pPr>
      <w:r w:rsidRPr="00907F49">
        <w:rPr>
          <w:rFonts w:asciiTheme="majorEastAsia" w:eastAsiaTheme="majorEastAsia" w:hAnsiTheme="majorEastAsia" w:hint="eastAsia"/>
          <w:b/>
          <w:sz w:val="22"/>
          <w:szCs w:val="18"/>
        </w:rPr>
        <w:t>企业网址：</w:t>
      </w:r>
      <w:r w:rsidR="00AD7ADA" w:rsidRPr="00AD7ADA">
        <w:rPr>
          <w:rFonts w:asciiTheme="majorEastAsia" w:eastAsiaTheme="majorEastAsia" w:hAnsiTheme="majorEastAsia"/>
          <w:sz w:val="22"/>
          <w:szCs w:val="18"/>
        </w:rPr>
        <w:t>http://www.jinhuanconstruction.cn</w:t>
      </w:r>
    </w:p>
    <w:p w14:paraId="5F95F4D1" w14:textId="473AD3FA" w:rsidR="008F7C43" w:rsidRDefault="00907F49" w:rsidP="000F15B3">
      <w:pPr>
        <w:ind w:leftChars="200" w:left="420"/>
        <w:rPr>
          <w:rFonts w:asciiTheme="majorEastAsia" w:eastAsiaTheme="majorEastAsia" w:hAnsiTheme="majorEastAsia"/>
          <w:sz w:val="22"/>
          <w:szCs w:val="18"/>
        </w:rPr>
      </w:pPr>
      <w:r w:rsidRPr="00907F49">
        <w:rPr>
          <w:rFonts w:asciiTheme="majorEastAsia" w:eastAsiaTheme="majorEastAsia" w:hAnsiTheme="majorEastAsia" w:hint="eastAsia"/>
          <w:b/>
          <w:sz w:val="22"/>
          <w:szCs w:val="18"/>
        </w:rPr>
        <w:t>地址：</w:t>
      </w:r>
      <w:r w:rsidR="00554BA2" w:rsidRPr="00554BA2">
        <w:rPr>
          <w:rFonts w:asciiTheme="majorEastAsia" w:eastAsiaTheme="majorEastAsia" w:hAnsiTheme="majorEastAsia" w:hint="eastAsia"/>
          <w:sz w:val="22"/>
          <w:szCs w:val="18"/>
        </w:rPr>
        <w:t>河北省石家庄市裕华区天山南大街与</w:t>
      </w:r>
      <w:proofErr w:type="gramStart"/>
      <w:r w:rsidR="00554BA2" w:rsidRPr="00554BA2">
        <w:rPr>
          <w:rFonts w:asciiTheme="majorEastAsia" w:eastAsiaTheme="majorEastAsia" w:hAnsiTheme="majorEastAsia" w:hint="eastAsia"/>
          <w:sz w:val="22"/>
          <w:szCs w:val="18"/>
        </w:rPr>
        <w:t>沧</w:t>
      </w:r>
      <w:proofErr w:type="gramEnd"/>
      <w:r w:rsidR="00554BA2" w:rsidRPr="00554BA2">
        <w:rPr>
          <w:rFonts w:asciiTheme="majorEastAsia" w:eastAsiaTheme="majorEastAsia" w:hAnsiTheme="majorEastAsia" w:hint="eastAsia"/>
          <w:sz w:val="22"/>
          <w:szCs w:val="18"/>
        </w:rPr>
        <w:t>宁东路交叉口金</w:t>
      </w:r>
      <w:proofErr w:type="gramStart"/>
      <w:r w:rsidR="00554BA2" w:rsidRPr="00554BA2">
        <w:rPr>
          <w:rFonts w:asciiTheme="majorEastAsia" w:eastAsiaTheme="majorEastAsia" w:hAnsiTheme="majorEastAsia" w:hint="eastAsia"/>
          <w:sz w:val="22"/>
          <w:szCs w:val="18"/>
        </w:rPr>
        <w:t>环建</w:t>
      </w:r>
      <w:proofErr w:type="gramEnd"/>
      <w:r w:rsidR="00554BA2" w:rsidRPr="00554BA2">
        <w:rPr>
          <w:rFonts w:asciiTheme="majorEastAsia" w:eastAsiaTheme="majorEastAsia" w:hAnsiTheme="majorEastAsia" w:hint="eastAsia"/>
          <w:sz w:val="22"/>
          <w:szCs w:val="18"/>
        </w:rPr>
        <w:t>设集团有限公司</w:t>
      </w:r>
    </w:p>
    <w:p w14:paraId="16DDCE58" w14:textId="77777777" w:rsidR="00021799" w:rsidRPr="00111F75" w:rsidRDefault="00111F75" w:rsidP="000F15B3">
      <w:pPr>
        <w:ind w:leftChars="200" w:left="420"/>
        <w:rPr>
          <w:rFonts w:asciiTheme="majorEastAsia" w:eastAsiaTheme="majorEastAsia" w:hAnsiTheme="majorEastAsia"/>
          <w:b/>
          <w:sz w:val="22"/>
          <w:szCs w:val="18"/>
        </w:rPr>
      </w:pPr>
      <w:r w:rsidRPr="00111F75">
        <w:rPr>
          <w:rFonts w:asciiTheme="majorEastAsia" w:eastAsiaTheme="majorEastAsia" w:hAnsiTheme="majorEastAsia" w:hint="eastAsia"/>
          <w:b/>
          <w:sz w:val="22"/>
          <w:szCs w:val="18"/>
        </w:rPr>
        <w:t>简历投递方式：</w:t>
      </w:r>
    </w:p>
    <w:p w14:paraId="5641C655" w14:textId="77777777" w:rsidR="00FF2674" w:rsidRPr="00111F75" w:rsidRDefault="00111F75" w:rsidP="000F15B3">
      <w:pPr>
        <w:ind w:leftChars="200" w:left="420"/>
        <w:rPr>
          <w:rFonts w:asciiTheme="majorEastAsia" w:eastAsiaTheme="majorEastAsia" w:hAnsiTheme="majorEastAsia"/>
          <w:sz w:val="22"/>
          <w:szCs w:val="18"/>
        </w:rPr>
      </w:pPr>
      <w:r w:rsidRPr="00111F75">
        <w:rPr>
          <w:rFonts w:asciiTheme="majorEastAsia" w:eastAsiaTheme="majorEastAsia" w:hAnsiTheme="majorEastAsia" w:hint="eastAsia"/>
          <w:b/>
          <w:sz w:val="22"/>
          <w:szCs w:val="18"/>
        </w:rPr>
        <w:t>1、手机端投递</w:t>
      </w:r>
      <w:r>
        <w:rPr>
          <w:rFonts w:asciiTheme="majorEastAsia" w:eastAsiaTheme="majorEastAsia" w:hAnsiTheme="majorEastAsia" w:hint="eastAsia"/>
          <w:sz w:val="22"/>
          <w:szCs w:val="18"/>
        </w:rPr>
        <w:t>：</w:t>
      </w:r>
      <w:proofErr w:type="gramStart"/>
      <w:r>
        <w:rPr>
          <w:rFonts w:asciiTheme="majorEastAsia" w:eastAsiaTheme="majorEastAsia" w:hAnsiTheme="majorEastAsia" w:hint="eastAsia"/>
          <w:sz w:val="22"/>
          <w:szCs w:val="18"/>
        </w:rPr>
        <w:t>微信扫描</w:t>
      </w:r>
      <w:proofErr w:type="gramEnd"/>
      <w:r>
        <w:rPr>
          <w:rFonts w:asciiTheme="majorEastAsia" w:eastAsiaTheme="majorEastAsia" w:hAnsiTheme="majorEastAsia" w:hint="eastAsia"/>
          <w:sz w:val="22"/>
          <w:szCs w:val="18"/>
        </w:rPr>
        <w:t>下方二维码，在线投递个人简历或填写个人应聘信息</w:t>
      </w:r>
    </w:p>
    <w:p w14:paraId="346285D8" w14:textId="77777777" w:rsidR="00111F75" w:rsidRPr="00111F75" w:rsidRDefault="00111F75" w:rsidP="000F15B3">
      <w:pPr>
        <w:ind w:leftChars="200" w:left="420"/>
        <w:rPr>
          <w:rFonts w:asciiTheme="majorEastAsia" w:eastAsiaTheme="majorEastAsia" w:hAnsiTheme="majorEastAsia"/>
          <w:sz w:val="22"/>
          <w:szCs w:val="18"/>
        </w:rPr>
      </w:pPr>
      <w:r w:rsidRPr="00111F75">
        <w:rPr>
          <w:rFonts w:asciiTheme="majorEastAsia" w:eastAsiaTheme="majorEastAsia" w:hAnsiTheme="majorEastAsia" w:hint="eastAsia"/>
          <w:b/>
          <w:sz w:val="22"/>
          <w:szCs w:val="18"/>
        </w:rPr>
        <w:t>2、PC端投递</w:t>
      </w:r>
      <w:r w:rsidRPr="00111F75">
        <w:rPr>
          <w:rFonts w:asciiTheme="majorEastAsia" w:eastAsiaTheme="majorEastAsia" w:hAnsiTheme="majorEastAsia" w:hint="eastAsia"/>
          <w:sz w:val="22"/>
          <w:szCs w:val="18"/>
        </w:rPr>
        <w:t>：</w:t>
      </w:r>
      <w:r>
        <w:rPr>
          <w:rFonts w:asciiTheme="majorEastAsia" w:eastAsiaTheme="majorEastAsia" w:hAnsiTheme="majorEastAsia" w:hint="eastAsia"/>
          <w:sz w:val="22"/>
          <w:szCs w:val="18"/>
        </w:rPr>
        <w:t xml:space="preserve">  </w:t>
      </w:r>
      <w:r w:rsidRPr="00111F75">
        <w:rPr>
          <w:rFonts w:asciiTheme="majorEastAsia" w:eastAsiaTheme="majorEastAsia" w:hAnsiTheme="majorEastAsia" w:hint="eastAsia"/>
          <w:sz w:val="22"/>
          <w:szCs w:val="18"/>
        </w:rPr>
        <w:t>进入金</w:t>
      </w:r>
      <w:proofErr w:type="gramStart"/>
      <w:r w:rsidRPr="00111F75">
        <w:rPr>
          <w:rFonts w:asciiTheme="majorEastAsia" w:eastAsiaTheme="majorEastAsia" w:hAnsiTheme="majorEastAsia" w:hint="eastAsia"/>
          <w:sz w:val="22"/>
          <w:szCs w:val="18"/>
        </w:rPr>
        <w:t>环建设</w:t>
      </w:r>
      <w:proofErr w:type="gramEnd"/>
      <w:r w:rsidRPr="00111F75">
        <w:rPr>
          <w:rFonts w:asciiTheme="majorEastAsia" w:eastAsiaTheme="majorEastAsia" w:hAnsiTheme="majorEastAsia" w:hint="eastAsia"/>
          <w:sz w:val="22"/>
          <w:szCs w:val="18"/>
        </w:rPr>
        <w:t>集团</w:t>
      </w:r>
      <w:proofErr w:type="gramStart"/>
      <w:r w:rsidRPr="00111F75">
        <w:rPr>
          <w:rFonts w:asciiTheme="majorEastAsia" w:eastAsiaTheme="majorEastAsia" w:hAnsiTheme="majorEastAsia" w:hint="eastAsia"/>
          <w:sz w:val="22"/>
          <w:szCs w:val="18"/>
        </w:rPr>
        <w:t>有限公司官</w:t>
      </w:r>
      <w:proofErr w:type="gramEnd"/>
      <w:r w:rsidRPr="00111F75">
        <w:rPr>
          <w:rFonts w:asciiTheme="majorEastAsia" w:eastAsiaTheme="majorEastAsia" w:hAnsiTheme="majorEastAsia" w:hint="eastAsia"/>
          <w:sz w:val="22"/>
          <w:szCs w:val="18"/>
        </w:rPr>
        <w:t>网—点击“加入我们”—进入“校园招聘”</w:t>
      </w:r>
    </w:p>
    <w:p w14:paraId="42B57693" w14:textId="77777777" w:rsidR="00111F75" w:rsidRDefault="00111F75" w:rsidP="000F15B3">
      <w:pPr>
        <w:ind w:leftChars="200" w:left="420"/>
        <w:rPr>
          <w:rFonts w:asciiTheme="majorEastAsia" w:eastAsiaTheme="majorEastAsia" w:hAnsiTheme="majorEastAsia"/>
          <w:noProof/>
          <w:sz w:val="22"/>
          <w:szCs w:val="21"/>
        </w:rPr>
      </w:pPr>
      <w:r w:rsidRPr="00111F75">
        <w:rPr>
          <w:rFonts w:asciiTheme="majorEastAsia" w:eastAsiaTheme="majorEastAsia" w:hAnsiTheme="majorEastAsia" w:hint="eastAsia"/>
          <w:b/>
          <w:sz w:val="22"/>
          <w:szCs w:val="18"/>
        </w:rPr>
        <w:t>3、邮箱投递</w:t>
      </w:r>
      <w:r w:rsidRPr="00111F75">
        <w:rPr>
          <w:rFonts w:asciiTheme="majorEastAsia" w:eastAsiaTheme="majorEastAsia" w:hAnsiTheme="majorEastAsia" w:hint="eastAsia"/>
          <w:sz w:val="22"/>
          <w:szCs w:val="18"/>
        </w:rPr>
        <w:t>：</w:t>
      </w:r>
      <w:r>
        <w:rPr>
          <w:rFonts w:asciiTheme="majorEastAsia" w:eastAsiaTheme="majorEastAsia" w:hAnsiTheme="majorEastAsia" w:hint="eastAsia"/>
          <w:sz w:val="22"/>
          <w:szCs w:val="18"/>
        </w:rPr>
        <w:t xml:space="preserve">  </w:t>
      </w:r>
      <w:r w:rsidR="00896058">
        <w:rPr>
          <w:rFonts w:asciiTheme="majorEastAsia" w:eastAsiaTheme="majorEastAsia" w:hAnsiTheme="majorEastAsia" w:hint="eastAsia"/>
          <w:sz w:val="22"/>
          <w:szCs w:val="18"/>
        </w:rPr>
        <w:t>将简历发送至公司邮箱</w:t>
      </w:r>
      <w:hyperlink r:id="rId6" w:history="1">
        <w:r w:rsidRPr="00111F75">
          <w:rPr>
            <w:rFonts w:asciiTheme="majorEastAsia" w:eastAsiaTheme="majorEastAsia" w:hAnsiTheme="majorEastAsia"/>
            <w:sz w:val="22"/>
            <w:szCs w:val="18"/>
          </w:rPr>
          <w:t>zhaopin@jinhuansteel.com</w:t>
        </w:r>
      </w:hyperlink>
      <w:r>
        <w:rPr>
          <w:rFonts w:asciiTheme="majorEastAsia" w:eastAsiaTheme="majorEastAsia" w:hAnsiTheme="majorEastAsia" w:hint="eastAsia"/>
          <w:noProof/>
          <w:sz w:val="22"/>
          <w:szCs w:val="21"/>
        </w:rPr>
        <w:t xml:space="preserve"> </w:t>
      </w:r>
    </w:p>
    <w:p w14:paraId="4692CDB4" w14:textId="5CF0B2A1" w:rsidR="00111F75" w:rsidRPr="00111F75" w:rsidRDefault="00043C6F" w:rsidP="000F15B3">
      <w:pPr>
        <w:ind w:leftChars="200" w:left="420"/>
        <w:rPr>
          <w:rFonts w:asciiTheme="majorEastAsia" w:eastAsiaTheme="majorEastAsia" w:hAnsiTheme="majorEastAsia"/>
          <w:noProof/>
          <w:sz w:val="22"/>
          <w:szCs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8527D36" wp14:editId="287AF61A">
            <wp:simplePos x="0" y="0"/>
            <wp:positionH relativeFrom="page">
              <wp:posOffset>3143885</wp:posOffset>
            </wp:positionH>
            <wp:positionV relativeFrom="paragraph">
              <wp:posOffset>26035</wp:posOffset>
            </wp:positionV>
            <wp:extent cx="1267872" cy="11300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872" cy="113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A463D" w14:textId="226A23EB" w:rsidR="00111F75" w:rsidRDefault="00111F75" w:rsidP="009E6F41">
      <w:pPr>
        <w:ind w:leftChars="200" w:left="420" w:firstLineChars="1000" w:firstLine="2200"/>
        <w:rPr>
          <w:rFonts w:asciiTheme="majorEastAsia" w:eastAsiaTheme="majorEastAsia" w:hAnsiTheme="majorEastAsia"/>
          <w:sz w:val="22"/>
          <w:szCs w:val="18"/>
        </w:rPr>
      </w:pPr>
    </w:p>
    <w:p w14:paraId="282F7891" w14:textId="0E601082" w:rsidR="00043C6F" w:rsidRDefault="00043C6F" w:rsidP="009E6F41">
      <w:pPr>
        <w:ind w:leftChars="200" w:left="420" w:firstLineChars="1000" w:firstLine="2200"/>
        <w:rPr>
          <w:rFonts w:asciiTheme="majorEastAsia" w:eastAsiaTheme="majorEastAsia" w:hAnsiTheme="majorEastAsia"/>
          <w:sz w:val="22"/>
          <w:szCs w:val="18"/>
        </w:rPr>
      </w:pPr>
    </w:p>
    <w:p w14:paraId="16660646" w14:textId="630B6400" w:rsidR="00043C6F" w:rsidRDefault="00043C6F" w:rsidP="009E6F41">
      <w:pPr>
        <w:ind w:leftChars="200" w:left="420" w:firstLineChars="1000" w:firstLine="2200"/>
        <w:rPr>
          <w:rFonts w:asciiTheme="majorEastAsia" w:eastAsiaTheme="majorEastAsia" w:hAnsiTheme="majorEastAsia"/>
          <w:sz w:val="22"/>
          <w:szCs w:val="18"/>
        </w:rPr>
      </w:pPr>
    </w:p>
    <w:p w14:paraId="47083329" w14:textId="209F7999" w:rsidR="00043C6F" w:rsidRDefault="00043C6F" w:rsidP="009E6F41">
      <w:pPr>
        <w:ind w:leftChars="200" w:left="420" w:firstLineChars="1000" w:firstLine="2200"/>
        <w:rPr>
          <w:rFonts w:asciiTheme="majorEastAsia" w:eastAsiaTheme="majorEastAsia" w:hAnsiTheme="majorEastAsia"/>
          <w:sz w:val="22"/>
          <w:szCs w:val="18"/>
        </w:rPr>
      </w:pPr>
    </w:p>
    <w:p w14:paraId="2108A3EC" w14:textId="63855732" w:rsidR="00043C6F" w:rsidRDefault="00043C6F" w:rsidP="009E6F41">
      <w:pPr>
        <w:ind w:leftChars="200" w:left="420" w:firstLineChars="1000" w:firstLine="2200"/>
        <w:rPr>
          <w:rFonts w:asciiTheme="majorEastAsia" w:eastAsiaTheme="majorEastAsia" w:hAnsiTheme="majorEastAsia"/>
          <w:sz w:val="22"/>
          <w:szCs w:val="18"/>
        </w:rPr>
      </w:pPr>
    </w:p>
    <w:p w14:paraId="0D6EF76D" w14:textId="77777777" w:rsidR="00043C6F" w:rsidRDefault="00043C6F" w:rsidP="009E6F41">
      <w:pPr>
        <w:ind w:leftChars="200" w:left="420" w:firstLineChars="1000" w:firstLine="2200"/>
        <w:rPr>
          <w:rFonts w:asciiTheme="majorEastAsia" w:eastAsiaTheme="majorEastAsia" w:hAnsiTheme="majorEastAsia"/>
          <w:sz w:val="22"/>
          <w:szCs w:val="18"/>
        </w:rPr>
      </w:pPr>
    </w:p>
    <w:p w14:paraId="6115DEF1" w14:textId="29BDF75D" w:rsidR="008E1DCF" w:rsidRPr="00111F75" w:rsidRDefault="00896058" w:rsidP="00EF626B">
      <w:pPr>
        <w:ind w:leftChars="200" w:left="420"/>
        <w:rPr>
          <w:rFonts w:asciiTheme="majorEastAsia" w:eastAsiaTheme="majorEastAsia" w:hAnsiTheme="majorEastAsia"/>
          <w:sz w:val="22"/>
          <w:szCs w:val="18"/>
        </w:rPr>
      </w:pPr>
      <w:r>
        <w:rPr>
          <w:rFonts w:asciiTheme="majorEastAsia" w:eastAsiaTheme="majorEastAsia" w:hAnsiTheme="majorEastAsia" w:hint="eastAsia"/>
          <w:sz w:val="22"/>
          <w:szCs w:val="18"/>
        </w:rPr>
        <w:t xml:space="preserve">                     （扫描二维码，在线投递简历）</w:t>
      </w:r>
    </w:p>
    <w:sectPr w:rsidR="008E1DCF" w:rsidRPr="00111F75" w:rsidSect="00184F11">
      <w:headerReference w:type="default" r:id="rId8"/>
      <w:footerReference w:type="default" r:id="rId9"/>
      <w:pgSz w:w="11906" w:h="16838"/>
      <w:pgMar w:top="709" w:right="1531" w:bottom="993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7D093" w14:textId="77777777" w:rsidR="00C26759" w:rsidRDefault="00C26759" w:rsidP="005067C2">
      <w:r>
        <w:separator/>
      </w:r>
    </w:p>
  </w:endnote>
  <w:endnote w:type="continuationSeparator" w:id="0">
    <w:p w14:paraId="319D04D1" w14:textId="77777777" w:rsidR="00C26759" w:rsidRDefault="00C26759" w:rsidP="0050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D76D" w14:textId="2F4654F9" w:rsidR="00490C13" w:rsidRDefault="00490C13" w:rsidP="00490C13">
    <w:pPr>
      <w:spacing w:line="191" w:lineRule="exact"/>
      <w:ind w:left="20"/>
      <w:rPr>
        <w:sz w:val="15"/>
      </w:rPr>
    </w:pPr>
    <w:r>
      <w:rPr>
        <w:spacing w:val="-7"/>
        <w:sz w:val="15"/>
      </w:rPr>
      <w:t>地址：</w:t>
    </w:r>
    <w:r w:rsidR="004C3331" w:rsidRPr="004C3331">
      <w:rPr>
        <w:rFonts w:hint="eastAsia"/>
        <w:spacing w:val="-7"/>
        <w:sz w:val="15"/>
      </w:rPr>
      <w:t>河北省石家庄市裕华区天山南大街与</w:t>
    </w:r>
    <w:proofErr w:type="gramStart"/>
    <w:r w:rsidR="004C3331" w:rsidRPr="004C3331">
      <w:rPr>
        <w:rFonts w:hint="eastAsia"/>
        <w:spacing w:val="-7"/>
        <w:sz w:val="15"/>
      </w:rPr>
      <w:t>沧</w:t>
    </w:r>
    <w:proofErr w:type="gramEnd"/>
    <w:r w:rsidR="004C3331" w:rsidRPr="004C3331">
      <w:rPr>
        <w:rFonts w:hint="eastAsia"/>
        <w:spacing w:val="-7"/>
        <w:sz w:val="15"/>
      </w:rPr>
      <w:t>宁东路交叉口金</w:t>
    </w:r>
    <w:proofErr w:type="gramStart"/>
    <w:r w:rsidR="004C3331" w:rsidRPr="004C3331">
      <w:rPr>
        <w:rFonts w:hint="eastAsia"/>
        <w:spacing w:val="-7"/>
        <w:sz w:val="15"/>
      </w:rPr>
      <w:t>环建设</w:t>
    </w:r>
    <w:proofErr w:type="gramEnd"/>
    <w:r w:rsidR="004C3331" w:rsidRPr="004C3331">
      <w:rPr>
        <w:rFonts w:hint="eastAsia"/>
        <w:spacing w:val="-7"/>
        <w:sz w:val="15"/>
      </w:rPr>
      <w:t>集团有限公司</w:t>
    </w:r>
    <w:r w:rsidR="004C3331" w:rsidRPr="004C3331">
      <w:rPr>
        <w:rFonts w:hint="eastAsia"/>
        <w:spacing w:val="-7"/>
        <w:sz w:val="15"/>
      </w:rPr>
      <w:t xml:space="preserve"> </w:t>
    </w:r>
    <w:r>
      <w:rPr>
        <w:spacing w:val="-4"/>
        <w:sz w:val="15"/>
      </w:rPr>
      <w:t xml:space="preserve"> </w:t>
    </w:r>
    <w:r>
      <w:rPr>
        <w:spacing w:val="-4"/>
        <w:sz w:val="15"/>
      </w:rPr>
      <w:t>网址：</w:t>
    </w:r>
    <w:hyperlink r:id="rId1">
      <w:r>
        <w:rPr>
          <w:spacing w:val="-1"/>
          <w:w w:val="122"/>
          <w:sz w:val="15"/>
        </w:rPr>
        <w:t>w</w:t>
      </w:r>
      <w:r>
        <w:rPr>
          <w:spacing w:val="-4"/>
          <w:w w:val="122"/>
          <w:sz w:val="15"/>
        </w:rPr>
        <w:t>w</w:t>
      </w:r>
      <w:r>
        <w:rPr>
          <w:spacing w:val="-1"/>
          <w:w w:val="122"/>
          <w:sz w:val="15"/>
        </w:rPr>
        <w:t>w</w:t>
      </w:r>
      <w:r>
        <w:rPr>
          <w:spacing w:val="-3"/>
          <w:w w:val="122"/>
          <w:sz w:val="15"/>
        </w:rPr>
        <w:t>.</w:t>
      </w:r>
      <w:r>
        <w:rPr>
          <w:spacing w:val="-2"/>
          <w:w w:val="66"/>
          <w:sz w:val="15"/>
        </w:rPr>
        <w:t>j</w:t>
      </w:r>
      <w:r>
        <w:rPr>
          <w:w w:val="66"/>
          <w:sz w:val="15"/>
        </w:rPr>
        <w:t>i</w:t>
      </w:r>
      <w:r>
        <w:rPr>
          <w:spacing w:val="-3"/>
          <w:w w:val="66"/>
          <w:sz w:val="15"/>
        </w:rPr>
        <w:t>n</w:t>
      </w:r>
      <w:r>
        <w:rPr>
          <w:spacing w:val="-2"/>
          <w:w w:val="110"/>
          <w:sz w:val="15"/>
        </w:rPr>
        <w:t>h</w:t>
      </w:r>
      <w:r>
        <w:rPr>
          <w:w w:val="110"/>
          <w:sz w:val="15"/>
        </w:rPr>
        <w:t>ua</w:t>
      </w:r>
      <w:r>
        <w:rPr>
          <w:spacing w:val="-4"/>
          <w:w w:val="110"/>
          <w:sz w:val="15"/>
        </w:rPr>
        <w:t>n</w:t>
      </w:r>
      <w:r>
        <w:rPr>
          <w:spacing w:val="-2"/>
          <w:sz w:val="15"/>
        </w:rPr>
        <w:t>c</w:t>
      </w:r>
      <w:r>
        <w:rPr>
          <w:w w:val="110"/>
          <w:sz w:val="15"/>
        </w:rPr>
        <w:t>o</w:t>
      </w:r>
      <w:r>
        <w:rPr>
          <w:spacing w:val="-4"/>
          <w:w w:val="110"/>
          <w:sz w:val="15"/>
        </w:rPr>
        <w:t>n</w:t>
      </w:r>
      <w:r>
        <w:rPr>
          <w:spacing w:val="-2"/>
          <w:sz w:val="15"/>
        </w:rPr>
        <w:t>s</w:t>
      </w:r>
      <w:r>
        <w:rPr>
          <w:w w:val="53"/>
          <w:sz w:val="15"/>
        </w:rPr>
        <w:t>t</w:t>
      </w:r>
      <w:r>
        <w:rPr>
          <w:w w:val="88"/>
          <w:sz w:val="15"/>
        </w:rPr>
        <w:t>r</w:t>
      </w:r>
      <w:r>
        <w:rPr>
          <w:spacing w:val="-4"/>
          <w:w w:val="88"/>
          <w:sz w:val="15"/>
        </w:rPr>
        <w:t>u</w:t>
      </w:r>
      <w:r>
        <w:rPr>
          <w:sz w:val="15"/>
        </w:rPr>
        <w:t>c</w:t>
      </w:r>
      <w:r>
        <w:rPr>
          <w:w w:val="53"/>
          <w:sz w:val="15"/>
        </w:rPr>
        <w:t>t</w:t>
      </w:r>
      <w:r>
        <w:rPr>
          <w:spacing w:val="-2"/>
          <w:w w:val="44"/>
          <w:sz w:val="15"/>
        </w:rPr>
        <w:t>i</w:t>
      </w:r>
      <w:r>
        <w:rPr>
          <w:w w:val="110"/>
          <w:sz w:val="15"/>
        </w:rPr>
        <w:t>o</w:t>
      </w:r>
      <w:r>
        <w:rPr>
          <w:spacing w:val="-2"/>
          <w:w w:val="110"/>
          <w:sz w:val="15"/>
        </w:rPr>
        <w:t>n</w:t>
      </w:r>
      <w:r>
        <w:rPr>
          <w:w w:val="53"/>
          <w:sz w:val="15"/>
        </w:rPr>
        <w:t>.</w:t>
      </w:r>
      <w:r>
        <w:rPr>
          <w:spacing w:val="-2"/>
          <w:sz w:val="15"/>
        </w:rPr>
        <w:t>c</w:t>
      </w:r>
      <w:r>
        <w:rPr>
          <w:spacing w:val="-2"/>
          <w:w w:val="110"/>
          <w:sz w:val="15"/>
        </w:rPr>
        <w:t>n</w:t>
      </w:r>
    </w:hyperlink>
    <w:r>
      <w:rPr>
        <w:sz w:val="15"/>
      </w:rPr>
      <w:t xml:space="preserve"> </w:t>
    </w:r>
  </w:p>
  <w:p w14:paraId="744AAD3D" w14:textId="77777777" w:rsidR="00490C13" w:rsidRPr="00490C13" w:rsidRDefault="00490C13" w:rsidP="00490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9D13A" w14:textId="77777777" w:rsidR="00C26759" w:rsidRDefault="00C26759" w:rsidP="005067C2">
      <w:r>
        <w:separator/>
      </w:r>
    </w:p>
  </w:footnote>
  <w:footnote w:type="continuationSeparator" w:id="0">
    <w:p w14:paraId="7498FB57" w14:textId="77777777" w:rsidR="00C26759" w:rsidRDefault="00C26759" w:rsidP="0050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6663E" w14:textId="6A26BBEF" w:rsidR="00490C13" w:rsidRDefault="00D3647A">
    <w:pPr>
      <w:pStyle w:val="a3"/>
    </w:pPr>
    <w:r>
      <w:rPr>
        <w:noProof/>
      </w:rPr>
      <w:drawing>
        <wp:anchor distT="0" distB="0" distL="0" distR="0" simplePos="0" relativeHeight="251670528" behindDoc="1" locked="0" layoutInCell="1" allowOverlap="1" wp14:anchorId="6ED072CC" wp14:editId="5F83A977">
          <wp:simplePos x="0" y="0"/>
          <wp:positionH relativeFrom="page">
            <wp:posOffset>4679950</wp:posOffset>
          </wp:positionH>
          <wp:positionV relativeFrom="page">
            <wp:posOffset>361950</wp:posOffset>
          </wp:positionV>
          <wp:extent cx="1841500" cy="276225"/>
          <wp:effectExtent l="0" t="0" r="6350" b="952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150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08C30079" wp14:editId="10E77362">
          <wp:simplePos x="0" y="0"/>
          <wp:positionH relativeFrom="page">
            <wp:posOffset>1111250</wp:posOffset>
          </wp:positionH>
          <wp:positionV relativeFrom="page">
            <wp:posOffset>342900</wp:posOffset>
          </wp:positionV>
          <wp:extent cx="1111250" cy="3105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C13">
      <w:rPr>
        <w:rFonts w:hint="eastAsia"/>
      </w:rPr>
      <w:t xml:space="preserve"> </w:t>
    </w:r>
    <w:r w:rsidR="00490C13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1D"/>
    <w:rsid w:val="000062A6"/>
    <w:rsid w:val="0002013D"/>
    <w:rsid w:val="00021799"/>
    <w:rsid w:val="0002304B"/>
    <w:rsid w:val="00025AF5"/>
    <w:rsid w:val="00043C6F"/>
    <w:rsid w:val="000479EB"/>
    <w:rsid w:val="00057D1C"/>
    <w:rsid w:val="00067805"/>
    <w:rsid w:val="000A6A8E"/>
    <w:rsid w:val="000E57A6"/>
    <w:rsid w:val="000F15B3"/>
    <w:rsid w:val="00103968"/>
    <w:rsid w:val="00107640"/>
    <w:rsid w:val="00111D89"/>
    <w:rsid w:val="00111F75"/>
    <w:rsid w:val="00116887"/>
    <w:rsid w:val="0014452D"/>
    <w:rsid w:val="00174736"/>
    <w:rsid w:val="00184F11"/>
    <w:rsid w:val="001912B4"/>
    <w:rsid w:val="001A38F9"/>
    <w:rsid w:val="001A4068"/>
    <w:rsid w:val="001B0537"/>
    <w:rsid w:val="001B2488"/>
    <w:rsid w:val="001B7F32"/>
    <w:rsid w:val="001C219B"/>
    <w:rsid w:val="00231322"/>
    <w:rsid w:val="0024422F"/>
    <w:rsid w:val="00250D2B"/>
    <w:rsid w:val="002560F2"/>
    <w:rsid w:val="00266C0D"/>
    <w:rsid w:val="00272A71"/>
    <w:rsid w:val="002A063E"/>
    <w:rsid w:val="002C4A8D"/>
    <w:rsid w:val="002F3268"/>
    <w:rsid w:val="002F4A0D"/>
    <w:rsid w:val="00300A3C"/>
    <w:rsid w:val="003210FE"/>
    <w:rsid w:val="00327A67"/>
    <w:rsid w:val="00341507"/>
    <w:rsid w:val="003655AA"/>
    <w:rsid w:val="00374712"/>
    <w:rsid w:val="003B6F53"/>
    <w:rsid w:val="003E3358"/>
    <w:rsid w:val="003E7317"/>
    <w:rsid w:val="00423DB1"/>
    <w:rsid w:val="00462A67"/>
    <w:rsid w:val="004640AB"/>
    <w:rsid w:val="00490C13"/>
    <w:rsid w:val="004B3782"/>
    <w:rsid w:val="004B3865"/>
    <w:rsid w:val="004C194A"/>
    <w:rsid w:val="004C3331"/>
    <w:rsid w:val="004D5451"/>
    <w:rsid w:val="004E2098"/>
    <w:rsid w:val="004E5BC1"/>
    <w:rsid w:val="004F716F"/>
    <w:rsid w:val="005067C2"/>
    <w:rsid w:val="00514B3B"/>
    <w:rsid w:val="00521E5D"/>
    <w:rsid w:val="00535BD7"/>
    <w:rsid w:val="0054227C"/>
    <w:rsid w:val="00554BA2"/>
    <w:rsid w:val="005606A6"/>
    <w:rsid w:val="0056775F"/>
    <w:rsid w:val="0059207C"/>
    <w:rsid w:val="005A38FC"/>
    <w:rsid w:val="00605870"/>
    <w:rsid w:val="00614AD9"/>
    <w:rsid w:val="00614F74"/>
    <w:rsid w:val="00633BCA"/>
    <w:rsid w:val="00636B54"/>
    <w:rsid w:val="0065647B"/>
    <w:rsid w:val="00670BA0"/>
    <w:rsid w:val="006958E5"/>
    <w:rsid w:val="006C6ADB"/>
    <w:rsid w:val="006D6069"/>
    <w:rsid w:val="006F181F"/>
    <w:rsid w:val="006F5181"/>
    <w:rsid w:val="00703939"/>
    <w:rsid w:val="007075BE"/>
    <w:rsid w:val="00733EC1"/>
    <w:rsid w:val="00741577"/>
    <w:rsid w:val="00776B99"/>
    <w:rsid w:val="00784103"/>
    <w:rsid w:val="007D0F96"/>
    <w:rsid w:val="00841180"/>
    <w:rsid w:val="00867FB4"/>
    <w:rsid w:val="00871C9F"/>
    <w:rsid w:val="00880BE8"/>
    <w:rsid w:val="008844EE"/>
    <w:rsid w:val="00896058"/>
    <w:rsid w:val="00897E2D"/>
    <w:rsid w:val="008A386B"/>
    <w:rsid w:val="008D0083"/>
    <w:rsid w:val="008E1DCF"/>
    <w:rsid w:val="008F702D"/>
    <w:rsid w:val="008F7C43"/>
    <w:rsid w:val="00907F49"/>
    <w:rsid w:val="009236CA"/>
    <w:rsid w:val="009405AF"/>
    <w:rsid w:val="00970FC4"/>
    <w:rsid w:val="009815F7"/>
    <w:rsid w:val="009820D8"/>
    <w:rsid w:val="00995EB8"/>
    <w:rsid w:val="009A4A61"/>
    <w:rsid w:val="009B3B62"/>
    <w:rsid w:val="009E6F41"/>
    <w:rsid w:val="009F13D4"/>
    <w:rsid w:val="00A0341D"/>
    <w:rsid w:val="00A07098"/>
    <w:rsid w:val="00A24EFD"/>
    <w:rsid w:val="00A35EE9"/>
    <w:rsid w:val="00A4548F"/>
    <w:rsid w:val="00A53362"/>
    <w:rsid w:val="00A56003"/>
    <w:rsid w:val="00A648AD"/>
    <w:rsid w:val="00A673DB"/>
    <w:rsid w:val="00A67A42"/>
    <w:rsid w:val="00A95547"/>
    <w:rsid w:val="00AB07C8"/>
    <w:rsid w:val="00AB15FD"/>
    <w:rsid w:val="00AC243E"/>
    <w:rsid w:val="00AD3A93"/>
    <w:rsid w:val="00AD7ADA"/>
    <w:rsid w:val="00AF2EF4"/>
    <w:rsid w:val="00B2071B"/>
    <w:rsid w:val="00B33DA0"/>
    <w:rsid w:val="00B445BA"/>
    <w:rsid w:val="00B46CF7"/>
    <w:rsid w:val="00B61D94"/>
    <w:rsid w:val="00B7413C"/>
    <w:rsid w:val="00B95E88"/>
    <w:rsid w:val="00BC2CAF"/>
    <w:rsid w:val="00BD31C7"/>
    <w:rsid w:val="00BF45D0"/>
    <w:rsid w:val="00C0338E"/>
    <w:rsid w:val="00C03DC7"/>
    <w:rsid w:val="00C15D5D"/>
    <w:rsid w:val="00C26759"/>
    <w:rsid w:val="00C274AA"/>
    <w:rsid w:val="00CA6BA0"/>
    <w:rsid w:val="00CC75BE"/>
    <w:rsid w:val="00CE0A2E"/>
    <w:rsid w:val="00D3647A"/>
    <w:rsid w:val="00D440BA"/>
    <w:rsid w:val="00D67535"/>
    <w:rsid w:val="00D76546"/>
    <w:rsid w:val="00D9455B"/>
    <w:rsid w:val="00DA7AA1"/>
    <w:rsid w:val="00DB40E9"/>
    <w:rsid w:val="00E151B0"/>
    <w:rsid w:val="00E21538"/>
    <w:rsid w:val="00E21E83"/>
    <w:rsid w:val="00E36BEC"/>
    <w:rsid w:val="00E37E13"/>
    <w:rsid w:val="00E64271"/>
    <w:rsid w:val="00E712D4"/>
    <w:rsid w:val="00E76F14"/>
    <w:rsid w:val="00E84E07"/>
    <w:rsid w:val="00EB5AA3"/>
    <w:rsid w:val="00EC13A8"/>
    <w:rsid w:val="00EC5D20"/>
    <w:rsid w:val="00ED0C0D"/>
    <w:rsid w:val="00ED38E7"/>
    <w:rsid w:val="00EE1CB2"/>
    <w:rsid w:val="00EF626B"/>
    <w:rsid w:val="00F33F93"/>
    <w:rsid w:val="00F361F6"/>
    <w:rsid w:val="00F44059"/>
    <w:rsid w:val="00F505B1"/>
    <w:rsid w:val="00F60DCF"/>
    <w:rsid w:val="00F74FD1"/>
    <w:rsid w:val="00F80816"/>
    <w:rsid w:val="00F820B3"/>
    <w:rsid w:val="00F82DA4"/>
    <w:rsid w:val="00FB5FA3"/>
    <w:rsid w:val="00FD2F90"/>
    <w:rsid w:val="00FD3FE9"/>
    <w:rsid w:val="00FD7F44"/>
    <w:rsid w:val="00FE2F42"/>
    <w:rsid w:val="00FF2674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D0CD"/>
  <w15:docId w15:val="{4BAD9C85-43B8-4256-AD3E-38BDAC22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7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7C2"/>
    <w:rPr>
      <w:sz w:val="18"/>
      <w:szCs w:val="18"/>
    </w:rPr>
  </w:style>
  <w:style w:type="character" w:styleId="a7">
    <w:name w:val="Hyperlink"/>
    <w:basedOn w:val="a0"/>
    <w:rsid w:val="005067C2"/>
    <w:rPr>
      <w:color w:val="0000FF"/>
      <w:u w:val="single"/>
    </w:rPr>
  </w:style>
  <w:style w:type="paragraph" w:customStyle="1" w:styleId="Default">
    <w:name w:val="Default"/>
    <w:rsid w:val="005067C2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6A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6A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pin@jinhuanstee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nhuanconstruction.c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</dc:creator>
  <cp:lastModifiedBy>Lenovo</cp:lastModifiedBy>
  <cp:revision>6</cp:revision>
  <cp:lastPrinted>2021-09-08T02:49:00Z</cp:lastPrinted>
  <dcterms:created xsi:type="dcterms:W3CDTF">2022-03-28T06:39:00Z</dcterms:created>
  <dcterms:modified xsi:type="dcterms:W3CDTF">2022-03-29T01:22:00Z</dcterms:modified>
</cp:coreProperties>
</file>