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ascii="方正小标宋简体" w:hAnsi="方正小标宋简体" w:eastAsia="方正小标宋简体" w:cs="方正小标宋简体"/>
          <w:b w:val="0"/>
          <w:bCs w:val="0"/>
          <w:spacing w:val="8"/>
          <w:kern w:val="0"/>
          <w:sz w:val="44"/>
          <w:szCs w:val="36"/>
        </w:rPr>
      </w:pPr>
      <w:r>
        <w:rPr>
          <w:rFonts w:hint="eastAsia" w:ascii="方正小标宋简体" w:hAnsi="方正小标宋简体" w:eastAsia="方正小标宋简体" w:cs="方正小标宋简体"/>
          <w:b w:val="0"/>
          <w:bCs w:val="0"/>
          <w:spacing w:val="8"/>
          <w:kern w:val="0"/>
          <w:sz w:val="44"/>
          <w:szCs w:val="36"/>
        </w:rPr>
        <w:t>中铁隧道局集团有限公司202</w:t>
      </w:r>
      <w:r>
        <w:rPr>
          <w:rFonts w:hint="eastAsia" w:ascii="方正小标宋简体" w:hAnsi="方正小标宋简体" w:eastAsia="方正小标宋简体" w:cs="方正小标宋简体"/>
          <w:b w:val="0"/>
          <w:bCs w:val="0"/>
          <w:spacing w:val="8"/>
          <w:kern w:val="0"/>
          <w:sz w:val="44"/>
          <w:szCs w:val="36"/>
          <w:lang w:val="en-US" w:eastAsia="zh-CN"/>
        </w:rPr>
        <w:t>2</w:t>
      </w:r>
      <w:r>
        <w:rPr>
          <w:rFonts w:hint="eastAsia" w:ascii="方正小标宋简体" w:hAnsi="方正小标宋简体" w:eastAsia="方正小标宋简体" w:cs="方正小标宋简体"/>
          <w:b w:val="0"/>
          <w:bCs w:val="0"/>
          <w:spacing w:val="8"/>
          <w:kern w:val="0"/>
          <w:sz w:val="44"/>
          <w:szCs w:val="36"/>
        </w:rPr>
        <w:t>届高校毕业生</w:t>
      </w:r>
    </w:p>
    <w:p>
      <w:pPr>
        <w:spacing w:line="520" w:lineRule="exact"/>
        <w:jc w:val="center"/>
        <w:rPr>
          <w:rFonts w:hint="eastAsia" w:ascii="方正小标宋简体" w:hAnsi="方正小标宋简体" w:eastAsia="方正小标宋简体" w:cs="方正小标宋简体"/>
          <w:b w:val="0"/>
          <w:bCs w:val="0"/>
          <w:spacing w:val="8"/>
          <w:kern w:val="0"/>
          <w:sz w:val="44"/>
          <w:szCs w:val="36"/>
        </w:rPr>
      </w:pPr>
      <w:r>
        <w:rPr>
          <w:rFonts w:hint="eastAsia" w:ascii="方正小标宋简体" w:hAnsi="方正小标宋简体" w:eastAsia="方正小标宋简体" w:cs="方正小标宋简体"/>
          <w:b w:val="0"/>
          <w:bCs w:val="0"/>
          <w:spacing w:val="8"/>
          <w:kern w:val="0"/>
          <w:sz w:val="44"/>
          <w:szCs w:val="36"/>
        </w:rPr>
        <w:t>校园招聘简章</w:t>
      </w:r>
    </w:p>
    <w:p>
      <w:pPr>
        <w:widowControl/>
        <w:shd w:val="clear" w:color="auto" w:fill="FFFFFF"/>
        <w:spacing w:line="520" w:lineRule="exact"/>
        <w:rPr>
          <w:rFonts w:ascii="Microsoft YaHei UI" w:hAnsi="Microsoft YaHei UI" w:eastAsia="Microsoft YaHei UI" w:cs="宋体"/>
          <w:spacing w:val="8"/>
          <w:kern w:val="0"/>
          <w:sz w:val="26"/>
          <w:szCs w:val="26"/>
        </w:rPr>
      </w:pP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r>
        <w:rPr>
          <w:rFonts w:hint="eastAsia" w:ascii="Microsoft YaHei UI" w:hAnsi="Microsoft YaHei UI" w:eastAsia="Microsoft YaHei UI" w:cs="宋体"/>
          <w:b/>
          <w:bCs/>
          <w:spacing w:val="30"/>
          <w:kern w:val="0"/>
          <w:sz w:val="36"/>
          <w:szCs w:val="36"/>
        </w:rPr>
        <w:t>一、我们是谁？</w:t>
      </w:r>
    </w:p>
    <w:p>
      <w:pPr>
        <w:widowControl/>
        <w:shd w:val="clear" w:color="auto" w:fill="FFFFFF"/>
        <w:spacing w:line="520" w:lineRule="exact"/>
        <w:rPr>
          <w:rFonts w:ascii="Microsoft YaHei UI" w:hAnsi="Microsoft YaHei UI" w:eastAsia="Microsoft YaHei UI" w:cs="宋体"/>
          <w:spacing w:val="8"/>
          <w:kern w:val="0"/>
          <w:sz w:val="36"/>
          <w:szCs w:val="36"/>
        </w:rPr>
      </w:pP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我们是中国隧道及地下工程国家队</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四十余载，攻群山、战长隧</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引领我国隧道科技四次跨越</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lang w:val="en-US" w:eastAsia="zh-CN"/>
        </w:rPr>
        <w:t>70</w:t>
      </w:r>
      <w:r>
        <w:rPr>
          <w:rFonts w:hint="eastAsia" w:ascii="Microsoft YaHei UI" w:hAnsi="Microsoft YaHei UI" w:eastAsia="Microsoft YaHei UI" w:cs="宋体"/>
          <w:spacing w:val="30"/>
          <w:kern w:val="0"/>
          <w:sz w:val="23"/>
          <w:szCs w:val="23"/>
        </w:rPr>
        <w:t>次穿越江河湖海</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6穿长江黄河，10穿黄海、东海、南海，14穿珠江</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9</w:t>
      </w:r>
      <w:r>
        <w:rPr>
          <w:rFonts w:hint="eastAsia" w:ascii="Microsoft YaHei UI" w:hAnsi="Microsoft YaHei UI" w:eastAsia="Microsoft YaHei UI" w:cs="宋体"/>
          <w:spacing w:val="30"/>
          <w:kern w:val="0"/>
          <w:sz w:val="23"/>
          <w:szCs w:val="23"/>
          <w:lang w:val="en-US" w:eastAsia="zh-CN"/>
        </w:rPr>
        <w:t>6</w:t>
      </w:r>
      <w:r>
        <w:rPr>
          <w:rFonts w:hint="eastAsia" w:ascii="Microsoft YaHei UI" w:hAnsi="Microsoft YaHei UI" w:eastAsia="Microsoft YaHei UI" w:cs="宋体"/>
          <w:spacing w:val="30"/>
          <w:kern w:val="0"/>
          <w:sz w:val="23"/>
          <w:szCs w:val="23"/>
        </w:rPr>
        <w:t>00公里，是我们在地下走过的里程</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10%，是我们承建隧道在全国的占比</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1</w:t>
      </w:r>
      <w:r>
        <w:rPr>
          <w:rFonts w:hint="eastAsia" w:ascii="Microsoft YaHei UI" w:hAnsi="Microsoft YaHei UI" w:eastAsia="Microsoft YaHei UI" w:cs="宋体"/>
          <w:spacing w:val="30"/>
          <w:kern w:val="0"/>
          <w:sz w:val="23"/>
          <w:szCs w:val="23"/>
          <w:lang w:val="en-US" w:eastAsia="zh-CN"/>
        </w:rPr>
        <w:t>6.28</w:t>
      </w:r>
      <w:r>
        <w:rPr>
          <w:rFonts w:hint="eastAsia" w:ascii="Microsoft YaHei UI" w:hAnsi="Microsoft YaHei UI" w:eastAsia="Microsoft YaHei UI" w:cs="宋体"/>
          <w:spacing w:val="30"/>
          <w:kern w:val="0"/>
          <w:sz w:val="23"/>
          <w:szCs w:val="23"/>
        </w:rPr>
        <w:t>米，超大直径盾构技术全国第一</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42个，每座地铁城市都有我们的身影</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1</w:t>
      </w:r>
      <w:r>
        <w:rPr>
          <w:rFonts w:hint="eastAsia" w:ascii="Microsoft YaHei UI" w:hAnsi="Microsoft YaHei UI" w:eastAsia="Microsoft YaHei UI" w:cs="宋体"/>
          <w:spacing w:val="30"/>
          <w:kern w:val="0"/>
          <w:sz w:val="23"/>
          <w:szCs w:val="23"/>
          <w:lang w:val="en-US" w:eastAsia="zh-CN"/>
        </w:rPr>
        <w:t>30</w:t>
      </w:r>
      <w:r>
        <w:rPr>
          <w:rFonts w:hint="eastAsia" w:ascii="Microsoft YaHei UI" w:hAnsi="Microsoft YaHei UI" w:eastAsia="Microsoft YaHei UI" w:cs="宋体"/>
          <w:spacing w:val="30"/>
          <w:kern w:val="0"/>
          <w:sz w:val="23"/>
          <w:szCs w:val="23"/>
        </w:rPr>
        <w:t>台，TBM盾构拥有量位居同类企业首位</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海外工程遍布欧美亚</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跻身国际建筑市场第一梯队</w:t>
      </w:r>
    </w:p>
    <w:p>
      <w:pPr>
        <w:widowControl/>
        <w:shd w:val="clear" w:color="auto" w:fill="FFFFFF"/>
        <w:spacing w:line="520" w:lineRule="exact"/>
        <w:jc w:val="center"/>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中国隧道成为闪亮世界的“国家名片”</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r>
        <w:rPr>
          <w:rFonts w:hint="eastAsia" w:ascii="Microsoft YaHei UI" w:hAnsi="Microsoft YaHei UI" w:eastAsia="Microsoft YaHei UI" w:cs="宋体"/>
          <w:b/>
          <w:bCs/>
          <w:spacing w:val="30"/>
          <w:kern w:val="0"/>
          <w:sz w:val="36"/>
          <w:szCs w:val="36"/>
        </w:rPr>
        <w:t>二、加入我们，你将拥有！</w:t>
      </w: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——大产业——</w:t>
      </w:r>
    </w:p>
    <w:p>
      <w:pPr>
        <w:widowControl/>
        <w:shd w:val="clear" w:color="auto" w:fill="FFFFFF"/>
        <w:spacing w:line="520" w:lineRule="exact"/>
        <w:ind w:firstLine="580"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我们是世界500强中国中铁股份有限公司的骨干成员企业，集设计、施工、科研、设备、物贸、投资六大功能为一体的综合企业集团，业务涵盖全部基建领域。拥有TBM、盾构</w:t>
      </w:r>
      <w:r>
        <w:rPr>
          <w:rFonts w:hint="eastAsia" w:ascii="Microsoft YaHei UI" w:hAnsi="Microsoft YaHei UI" w:eastAsia="Microsoft YaHei UI" w:cs="宋体"/>
          <w:spacing w:val="30"/>
          <w:kern w:val="0"/>
          <w:sz w:val="23"/>
          <w:szCs w:val="23"/>
          <w:lang w:val="en-US" w:eastAsia="zh-CN"/>
        </w:rPr>
        <w:t>130</w:t>
      </w:r>
      <w:r>
        <w:rPr>
          <w:rFonts w:hint="eastAsia" w:ascii="Microsoft YaHei UI" w:hAnsi="Microsoft YaHei UI" w:eastAsia="Microsoft YaHei UI" w:cs="宋体"/>
          <w:spacing w:val="30"/>
          <w:kern w:val="0"/>
          <w:sz w:val="23"/>
          <w:szCs w:val="23"/>
        </w:rPr>
        <w:t>台，是国内保有数量最多、门类最齐全的同类施工企业。</w:t>
      </w:r>
    </w:p>
    <w:p>
      <w:pPr>
        <w:widowControl/>
        <w:shd w:val="clear" w:color="auto" w:fill="FFFFFF"/>
        <w:spacing w:line="520" w:lineRule="exact"/>
        <w:ind w:firstLine="640" w:firstLineChars="200"/>
        <w:rPr>
          <w:rFonts w:ascii="Microsoft YaHei UI" w:hAnsi="Microsoft YaHei UI" w:eastAsia="Microsoft YaHei UI" w:cs="宋体"/>
          <w:spacing w:val="30"/>
          <w:kern w:val="0"/>
          <w:sz w:val="26"/>
          <w:szCs w:val="26"/>
        </w:rPr>
      </w:pPr>
      <w:r>
        <w:rPr>
          <w:rFonts w:hint="eastAsia" w:ascii="Microsoft YaHei UI" w:hAnsi="Microsoft YaHei UI" w:eastAsia="Microsoft YaHei UI" w:cs="宋体"/>
          <w:spacing w:val="30"/>
          <w:kern w:val="0"/>
          <w:sz w:val="26"/>
          <w:szCs w:val="26"/>
        </w:rPr>
        <w:t>具有铁路、公路、市政施工总承包特级资质，铁道、公路、市政行业甲级设计资质，甲级测绘资质。</w:t>
      </w:r>
    </w:p>
    <w:p>
      <w:pPr>
        <w:widowControl/>
        <w:shd w:val="clear" w:color="auto" w:fill="FFFFFF"/>
        <w:spacing w:line="520" w:lineRule="exact"/>
        <w:rPr>
          <w:rFonts w:ascii="Microsoft YaHei UI" w:hAnsi="Microsoft YaHei UI" w:eastAsia="Microsoft YaHei UI" w:cs="宋体"/>
          <w:spacing w:val="30"/>
          <w:kern w:val="0"/>
          <w:sz w:val="26"/>
          <w:szCs w:val="26"/>
        </w:rPr>
      </w:pPr>
      <w:r>
        <w:rPr>
          <w:rFonts w:ascii="Microsoft YaHei UI" w:hAnsi="Microsoft YaHei UI" w:eastAsia="Microsoft YaHei UI" w:cs="宋体"/>
          <w:spacing w:val="30"/>
          <w:kern w:val="0"/>
          <w:sz w:val="26"/>
          <w:szCs w:val="26"/>
        </w:rPr>
        <w:drawing>
          <wp:anchor distT="0" distB="0" distL="114300" distR="114300" simplePos="0" relativeHeight="251661312" behindDoc="0" locked="0" layoutInCell="1" allowOverlap="1">
            <wp:simplePos x="0" y="0"/>
            <wp:positionH relativeFrom="column">
              <wp:posOffset>-31115</wp:posOffset>
            </wp:positionH>
            <wp:positionV relativeFrom="paragraph">
              <wp:posOffset>258445</wp:posOffset>
            </wp:positionV>
            <wp:extent cx="5615940" cy="3742690"/>
            <wp:effectExtent l="0" t="0" r="3810" b="0"/>
            <wp:wrapTopAndBottom/>
            <wp:docPr id="49" name="图片 49" descr="C:\Users\潇潇\AppData\Local\Temp\WeChat Files\cb443d6badf4e6da67bcd713d0f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潇潇\AppData\Local\Temp\WeChat Files\cb443d6badf4e6da67bcd713d0f295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615940" cy="3742690"/>
                    </a:xfrm>
                    <a:prstGeom prst="rect">
                      <a:avLst/>
                    </a:prstGeom>
                    <a:noFill/>
                    <a:ln>
                      <a:noFill/>
                    </a:ln>
                  </pic:spPr>
                </pic:pic>
              </a:graphicData>
            </a:graphic>
          </wp:anchor>
        </w:drawing>
      </w:r>
    </w:p>
    <w:p>
      <w:pPr>
        <w:widowControl/>
        <w:shd w:val="clear" w:color="auto" w:fill="FFFFFF"/>
        <w:spacing w:line="520" w:lineRule="exact"/>
        <w:rPr>
          <w:rFonts w:ascii="Microsoft YaHei UI" w:hAnsi="Microsoft YaHei UI" w:eastAsia="Microsoft YaHei UI" w:cs="宋体"/>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——大学校——</w:t>
      </w:r>
    </w:p>
    <w:p>
      <w:pPr>
        <w:widowControl/>
        <w:shd w:val="clear" w:color="auto" w:fill="FFFFFF"/>
        <w:spacing w:line="520" w:lineRule="exact"/>
        <w:ind w:firstLine="580"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企业成立以来，共培育出中国工程院院士</w:t>
      </w:r>
      <w:r>
        <w:rPr>
          <w:rFonts w:hint="default" w:ascii="Microsoft YaHei UI" w:hAnsi="Microsoft YaHei UI" w:eastAsia="Microsoft YaHei UI" w:cs="宋体"/>
          <w:spacing w:val="30"/>
          <w:kern w:val="0"/>
          <w:sz w:val="23"/>
          <w:szCs w:val="23"/>
          <w:lang w:val="en-US"/>
        </w:rPr>
        <w:t>1</w:t>
      </w:r>
      <w:r>
        <w:rPr>
          <w:rFonts w:hint="default" w:ascii="Microsoft YaHei UI" w:hAnsi="Microsoft YaHei UI" w:eastAsia="Microsoft YaHei UI" w:cs="宋体"/>
          <w:spacing w:val="30"/>
          <w:kern w:val="0"/>
          <w:sz w:val="23"/>
          <w:szCs w:val="23"/>
        </w:rPr>
        <w:t>名、全国工程勘察设计大师</w:t>
      </w:r>
      <w:r>
        <w:rPr>
          <w:rFonts w:hint="default" w:ascii="Microsoft YaHei UI" w:hAnsi="Microsoft YaHei UI" w:eastAsia="Microsoft YaHei UI" w:cs="宋体"/>
          <w:spacing w:val="30"/>
          <w:kern w:val="0"/>
          <w:sz w:val="23"/>
          <w:szCs w:val="23"/>
          <w:lang w:val="en-US"/>
        </w:rPr>
        <w:t>1</w:t>
      </w:r>
      <w:r>
        <w:rPr>
          <w:rFonts w:hint="default" w:ascii="Microsoft YaHei UI" w:hAnsi="Microsoft YaHei UI" w:eastAsia="Microsoft YaHei UI" w:cs="宋体"/>
          <w:spacing w:val="30"/>
          <w:kern w:val="0"/>
          <w:sz w:val="23"/>
          <w:szCs w:val="23"/>
        </w:rPr>
        <w:t>名、全国劳模</w:t>
      </w:r>
      <w:r>
        <w:rPr>
          <w:rFonts w:hint="default" w:ascii="Microsoft YaHei UI" w:hAnsi="Microsoft YaHei UI" w:eastAsia="Microsoft YaHei UI" w:cs="宋体"/>
          <w:spacing w:val="30"/>
          <w:kern w:val="0"/>
          <w:sz w:val="23"/>
          <w:szCs w:val="23"/>
          <w:lang w:val="en-US"/>
        </w:rPr>
        <w:t>5</w:t>
      </w:r>
      <w:r>
        <w:rPr>
          <w:rFonts w:hint="default" w:ascii="Microsoft YaHei UI" w:hAnsi="Microsoft YaHei UI" w:eastAsia="Microsoft YaHei UI" w:cs="宋体"/>
          <w:spacing w:val="30"/>
          <w:kern w:val="0"/>
          <w:sz w:val="23"/>
          <w:szCs w:val="23"/>
        </w:rPr>
        <w:t>名、国家级有突出贡献专家</w:t>
      </w:r>
      <w:r>
        <w:rPr>
          <w:rFonts w:hint="default" w:ascii="Microsoft YaHei UI" w:hAnsi="Microsoft YaHei UI" w:eastAsia="Microsoft YaHei UI" w:cs="宋体"/>
          <w:spacing w:val="30"/>
          <w:kern w:val="0"/>
          <w:sz w:val="23"/>
          <w:szCs w:val="23"/>
          <w:lang w:val="en-US"/>
        </w:rPr>
        <w:t>1</w:t>
      </w:r>
      <w:r>
        <w:rPr>
          <w:rFonts w:hint="default" w:ascii="Microsoft YaHei UI" w:hAnsi="Microsoft YaHei UI" w:eastAsia="Microsoft YaHei UI" w:cs="宋体"/>
          <w:spacing w:val="30"/>
          <w:kern w:val="0"/>
          <w:sz w:val="23"/>
          <w:szCs w:val="23"/>
        </w:rPr>
        <w:t>名、国家百千万人才工程</w:t>
      </w:r>
      <w:r>
        <w:rPr>
          <w:rFonts w:hint="default" w:ascii="Microsoft YaHei UI" w:hAnsi="Microsoft YaHei UI" w:eastAsia="Microsoft YaHei UI" w:cs="宋体"/>
          <w:spacing w:val="30"/>
          <w:kern w:val="0"/>
          <w:sz w:val="23"/>
          <w:szCs w:val="23"/>
          <w:lang w:val="en-US"/>
        </w:rPr>
        <w:t>1</w:t>
      </w:r>
      <w:r>
        <w:rPr>
          <w:rFonts w:hint="default" w:ascii="Microsoft YaHei UI" w:hAnsi="Microsoft YaHei UI" w:eastAsia="Microsoft YaHei UI" w:cs="宋体"/>
          <w:spacing w:val="30"/>
          <w:kern w:val="0"/>
          <w:sz w:val="23"/>
          <w:szCs w:val="23"/>
        </w:rPr>
        <w:t>名、享受国务院政府特殊津贴</w:t>
      </w:r>
      <w:r>
        <w:rPr>
          <w:rFonts w:hint="default" w:ascii="Microsoft YaHei UI" w:hAnsi="Microsoft YaHei UI" w:eastAsia="Microsoft YaHei UI" w:cs="宋体"/>
          <w:spacing w:val="30"/>
          <w:kern w:val="0"/>
          <w:sz w:val="23"/>
          <w:szCs w:val="23"/>
          <w:lang w:val="en-US"/>
        </w:rPr>
        <w:t>25</w:t>
      </w:r>
      <w:r>
        <w:rPr>
          <w:rFonts w:hint="default" w:ascii="Microsoft YaHei UI" w:hAnsi="Microsoft YaHei UI" w:eastAsia="Microsoft YaHei UI" w:cs="宋体"/>
          <w:spacing w:val="30"/>
          <w:kern w:val="0"/>
          <w:sz w:val="23"/>
          <w:szCs w:val="23"/>
        </w:rPr>
        <w:t>名，全国技术能手2名，中原学者1名等模范先进。迄今共有790余项科研成果通过鉴定、评审或验收，其中国家科技进步奖15项，省部级科技进步奖390余项；</w:t>
      </w:r>
      <w:r>
        <w:drawing>
          <wp:anchor distT="0" distB="0" distL="114300" distR="114300" simplePos="0" relativeHeight="251660288" behindDoc="0" locked="0" layoutInCell="1" allowOverlap="1">
            <wp:simplePos x="0" y="0"/>
            <wp:positionH relativeFrom="column">
              <wp:posOffset>37465</wp:posOffset>
            </wp:positionH>
            <wp:positionV relativeFrom="paragraph">
              <wp:posOffset>913130</wp:posOffset>
            </wp:positionV>
            <wp:extent cx="5486400" cy="2663825"/>
            <wp:effectExtent l="0" t="0" r="0"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2663825"/>
                    </a:xfrm>
                    <a:prstGeom prst="rect">
                      <a:avLst/>
                    </a:prstGeom>
                  </pic:spPr>
                </pic:pic>
              </a:graphicData>
            </a:graphic>
          </wp:anchor>
        </w:drawing>
      </w:r>
      <w:r>
        <w:rPr>
          <w:rFonts w:hint="default" w:ascii="Microsoft YaHei UI" w:hAnsi="Microsoft YaHei UI" w:eastAsia="Microsoft YaHei UI" w:cs="宋体"/>
          <w:spacing w:val="30"/>
          <w:kern w:val="0"/>
          <w:sz w:val="23"/>
          <w:szCs w:val="23"/>
        </w:rPr>
        <w:t>拥有国家级工法27项，获得知识产权500余项；累计获鲁班奖22项，詹天佑大奖40项，国家优质工程奖58项。</w:t>
      </w:r>
      <w:r>
        <w:rPr>
          <w:rFonts w:hint="eastAsia" w:ascii="Microsoft YaHei UI" w:hAnsi="Microsoft YaHei UI" w:eastAsia="Microsoft YaHei UI" w:cs="宋体"/>
          <w:spacing w:val="30"/>
          <w:kern w:val="0"/>
          <w:sz w:val="23"/>
          <w:szCs w:val="23"/>
        </w:rPr>
        <w:t>国际项目管理银奖1项，特殊国际荣誉奖1项，国际工程项目优秀奖1项。</w:t>
      </w:r>
    </w:p>
    <w:p>
      <w:pPr>
        <w:widowControl/>
        <w:shd w:val="clear" w:color="auto" w:fill="FFFFFF"/>
        <w:spacing w:line="520" w:lineRule="exact"/>
        <w:jc w:val="both"/>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both"/>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——大家庭——</w:t>
      </w:r>
    </w:p>
    <w:p>
      <w:pPr>
        <w:widowControl/>
        <w:shd w:val="clear" w:color="auto" w:fill="FFFFFF"/>
        <w:spacing w:line="520" w:lineRule="exact"/>
        <w:ind w:firstLine="580"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全集团员工总数14633人，拥有专业技术人员8167人。</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下辖8个施工型子分公司，分布情况为：隧道股份总部在郑州、一处总部在重庆、二处总部在河北燕郊、三处总部在深圳、建设公司总部在</w:t>
      </w:r>
      <w:r>
        <w:rPr>
          <w:rFonts w:hint="eastAsia" w:ascii="Microsoft YaHei UI" w:hAnsi="Microsoft YaHei UI" w:eastAsia="Microsoft YaHei UI" w:cs="宋体"/>
          <w:spacing w:val="30"/>
          <w:kern w:val="0"/>
          <w:sz w:val="23"/>
          <w:szCs w:val="23"/>
          <w:lang w:val="en-US" w:eastAsia="zh-CN"/>
        </w:rPr>
        <w:t>佛山</w:t>
      </w:r>
      <w:r>
        <w:rPr>
          <w:rFonts w:hint="eastAsia" w:ascii="Microsoft YaHei UI" w:hAnsi="Microsoft YaHei UI" w:eastAsia="Microsoft YaHei UI" w:cs="宋体"/>
          <w:spacing w:val="30"/>
          <w:kern w:val="0"/>
          <w:sz w:val="23"/>
          <w:szCs w:val="23"/>
        </w:rPr>
        <w:t>、路桥公司总部在天津、市政工程公司总部在杭州、机电工程公司总部在洛阳；同时，设有7个功能型子分公司，分别是：勘</w:t>
      </w:r>
      <w:r>
        <w:rPr>
          <w:rFonts w:hint="eastAsia" w:ascii="Microsoft YaHei UI" w:hAnsi="Microsoft YaHei UI" w:eastAsia="Microsoft YaHei UI" w:cs="宋体"/>
          <w:spacing w:val="30"/>
          <w:kern w:val="0"/>
          <w:sz w:val="23"/>
          <w:szCs w:val="23"/>
          <w:lang w:val="en-US" w:eastAsia="zh-CN"/>
        </w:rPr>
        <w:t>察</w:t>
      </w:r>
      <w:r>
        <w:rPr>
          <w:rFonts w:hint="eastAsia" w:ascii="Microsoft YaHei UI" w:hAnsi="Microsoft YaHei UI" w:eastAsia="Microsoft YaHei UI" w:cs="宋体"/>
          <w:spacing w:val="30"/>
          <w:kern w:val="0"/>
          <w:sz w:val="23"/>
          <w:szCs w:val="23"/>
        </w:rPr>
        <w:t>设计研究院、盾构及掘进技术国家重点实验室，投资发展事业部，设备分公司、物资分公司、测量试验分公司、国际事业部，以及8个片区指挥部、1</w:t>
      </w:r>
      <w:r>
        <w:rPr>
          <w:rFonts w:hint="eastAsia" w:ascii="Microsoft YaHei UI" w:hAnsi="Microsoft YaHei UI" w:eastAsia="Microsoft YaHei UI" w:cs="宋体"/>
          <w:spacing w:val="30"/>
          <w:kern w:val="0"/>
          <w:sz w:val="23"/>
          <w:szCs w:val="23"/>
          <w:lang w:val="en-US" w:eastAsia="zh-CN"/>
        </w:rPr>
        <w:t>7</w:t>
      </w:r>
      <w:r>
        <w:rPr>
          <w:rFonts w:hint="eastAsia" w:ascii="Microsoft YaHei UI" w:hAnsi="Microsoft YaHei UI" w:eastAsia="Microsoft YaHei UI" w:cs="宋体"/>
          <w:spacing w:val="30"/>
          <w:kern w:val="0"/>
          <w:sz w:val="23"/>
          <w:szCs w:val="23"/>
        </w:rPr>
        <w:t>个省级营销分公司和10个境外分支机构。</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r>
        <w:drawing>
          <wp:anchor distT="0" distB="0" distL="114300" distR="114300" simplePos="0" relativeHeight="251663360" behindDoc="0" locked="0" layoutInCell="1" allowOverlap="1">
            <wp:simplePos x="0" y="0"/>
            <wp:positionH relativeFrom="column">
              <wp:posOffset>163195</wp:posOffset>
            </wp:positionH>
            <wp:positionV relativeFrom="paragraph">
              <wp:posOffset>59055</wp:posOffset>
            </wp:positionV>
            <wp:extent cx="5486400" cy="3094355"/>
            <wp:effectExtent l="0" t="0" r="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3094355"/>
                    </a:xfrm>
                    <a:prstGeom prst="rect">
                      <a:avLst/>
                    </a:prstGeom>
                  </pic:spPr>
                </pic:pic>
              </a:graphicData>
            </a:graphic>
          </wp:anchor>
        </w:drawing>
      </w: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——大舞台——</w:t>
      </w:r>
    </w:p>
    <w:p>
      <w:pPr>
        <w:widowControl/>
        <w:shd w:val="clear" w:color="auto" w:fill="FFFFFF"/>
        <w:spacing w:line="520" w:lineRule="exact"/>
        <w:ind w:firstLine="580" w:firstLineChars="200"/>
        <w:rPr>
          <w:rFonts w:ascii="Microsoft YaHei UI" w:hAnsi="Microsoft YaHei UI" w:eastAsia="Microsoft YaHei UI" w:cs="宋体"/>
          <w:spacing w:val="30"/>
          <w:kern w:val="0"/>
          <w:sz w:val="26"/>
          <w:szCs w:val="26"/>
        </w:rPr>
      </w:pPr>
      <w:r>
        <w:rPr>
          <w:rFonts w:hint="eastAsia" w:ascii="微软雅黑" w:hAnsi="微软雅黑" w:eastAsia="微软雅黑" w:cs="宋体"/>
          <w:spacing w:val="30"/>
          <w:kern w:val="0"/>
          <w:sz w:val="23"/>
          <w:szCs w:val="23"/>
          <w:shd w:val="clear" w:color="auto" w:fill="FEFEFE"/>
        </w:rPr>
        <w:t>企业参与了我国42座城市的地铁建设。在建项目300多个，遍布世界各地。海外足迹遍布欧美亚，在中亚、西亚、东南亚、南美、北欧等地区拥有在建工程。已建成的乌兹别克斯坦安帕铁路卡姆奇克隧道是乌国的“总统一号工程”，被中乌两国公认为是“一带一路”倡议的先期成果。</w:t>
      </w:r>
    </w:p>
    <w:p>
      <w:pPr>
        <w:widowControl/>
        <w:shd w:val="clear" w:color="auto" w:fill="FFFFFF"/>
        <w:spacing w:line="520" w:lineRule="exact"/>
        <w:ind w:firstLine="580"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拥有盾构及掘进技术国家重点实验室、国家级企业技术中心、博士后科研工作站</w:t>
      </w:r>
      <w:r>
        <w:rPr>
          <w:rFonts w:hint="eastAsia" w:ascii="Microsoft YaHei UI" w:hAnsi="Microsoft YaHei UI" w:eastAsia="Microsoft YaHei UI" w:cs="宋体"/>
          <w:spacing w:val="30"/>
          <w:kern w:val="0"/>
          <w:sz w:val="23"/>
          <w:szCs w:val="23"/>
          <w:lang w:eastAsia="zh-CN"/>
        </w:rPr>
        <w:t>、广东省隧道结构智能监控与维护重点实验室</w:t>
      </w:r>
      <w:r>
        <w:rPr>
          <w:rFonts w:hint="eastAsia" w:ascii="Microsoft YaHei UI" w:hAnsi="Microsoft YaHei UI" w:eastAsia="Microsoft YaHei UI" w:cs="宋体"/>
          <w:spacing w:val="30"/>
          <w:kern w:val="0"/>
          <w:sz w:val="23"/>
          <w:szCs w:val="23"/>
        </w:rPr>
        <w:t>。中国土木工程学会隧道与地下工程分会挂设在企业。经中国工程机械工业协会、中国工程机械学会先后授权成立“全断面隧道掘进机状态监测与评估中心”。</w:t>
      </w:r>
    </w:p>
    <w:p>
      <w:pPr>
        <w:widowControl/>
        <w:shd w:val="clear" w:color="auto" w:fill="FFFFFF"/>
        <w:spacing w:line="600" w:lineRule="exact"/>
        <w:jc w:val="center"/>
        <w:rPr>
          <w:rFonts w:ascii="Microsoft YaHei UI" w:hAnsi="Microsoft YaHei UI" w:eastAsia="Microsoft YaHei UI" w:cs="宋体"/>
          <w:b/>
          <w:spacing w:val="30"/>
          <w:kern w:val="0"/>
          <w:sz w:val="26"/>
          <w:szCs w:val="26"/>
        </w:rPr>
      </w:pPr>
      <w:r>
        <w:drawing>
          <wp:anchor distT="0" distB="0" distL="114300" distR="114300" simplePos="0" relativeHeight="251662336" behindDoc="0" locked="0" layoutInCell="1" allowOverlap="1">
            <wp:simplePos x="0" y="0"/>
            <wp:positionH relativeFrom="column">
              <wp:posOffset>84455</wp:posOffset>
            </wp:positionH>
            <wp:positionV relativeFrom="paragraph">
              <wp:posOffset>140970</wp:posOffset>
            </wp:positionV>
            <wp:extent cx="5486400" cy="4032885"/>
            <wp:effectExtent l="0" t="0" r="0" b="5715"/>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4032885"/>
                    </a:xfrm>
                    <a:prstGeom prst="rect">
                      <a:avLst/>
                    </a:prstGeom>
                  </pic:spPr>
                </pic:pic>
              </a:graphicData>
            </a:graphic>
          </wp:anchor>
        </w:drawing>
      </w:r>
      <w:r>
        <w:rPr>
          <w:rFonts w:hint="eastAsia" w:ascii="Microsoft YaHei UI" w:hAnsi="Microsoft YaHei UI" w:eastAsia="Microsoft YaHei UI" w:cs="宋体"/>
          <w:b/>
          <w:spacing w:val="30"/>
          <w:kern w:val="0"/>
          <w:sz w:val="26"/>
          <w:szCs w:val="26"/>
        </w:rPr>
        <w:t>——丰厚薪酬福利——</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【薪酬待遇】2020年全集团国内在岗员工年均收入14万元；国外项目员工年收入3</w:t>
      </w:r>
      <w:r>
        <w:rPr>
          <w:rFonts w:hint="eastAsia" w:ascii="Microsoft YaHei UI" w:hAnsi="Microsoft YaHei UI" w:eastAsia="Microsoft YaHei UI" w:cs="宋体"/>
          <w:spacing w:val="30"/>
          <w:kern w:val="0"/>
          <w:sz w:val="23"/>
          <w:szCs w:val="23"/>
          <w:lang w:val="en-US" w:eastAsia="zh-CN"/>
        </w:rPr>
        <w:t>8</w:t>
      </w:r>
      <w:r>
        <w:rPr>
          <w:rFonts w:hint="eastAsia" w:ascii="Microsoft YaHei UI" w:hAnsi="Microsoft YaHei UI" w:eastAsia="Microsoft YaHei UI" w:cs="宋体"/>
          <w:spacing w:val="30"/>
          <w:kern w:val="0"/>
          <w:sz w:val="23"/>
          <w:szCs w:val="23"/>
        </w:rPr>
        <w:t>万</w:t>
      </w:r>
      <w:r>
        <w:rPr>
          <w:rFonts w:hint="eastAsia" w:ascii="Microsoft YaHei UI" w:hAnsi="Microsoft YaHei UI" w:eastAsia="Microsoft YaHei UI" w:cs="宋体"/>
          <w:spacing w:val="30"/>
          <w:kern w:val="0"/>
          <w:sz w:val="23"/>
          <w:szCs w:val="23"/>
          <w:lang w:val="en-US" w:eastAsia="zh-CN"/>
        </w:rPr>
        <w:t>元</w:t>
      </w:r>
      <w:r>
        <w:rPr>
          <w:rFonts w:hint="eastAsia" w:ascii="Microsoft YaHei UI" w:hAnsi="Microsoft YaHei UI" w:eastAsia="Microsoft YaHei UI" w:cs="宋体"/>
          <w:spacing w:val="30"/>
          <w:kern w:val="0"/>
          <w:sz w:val="23"/>
          <w:szCs w:val="23"/>
        </w:rPr>
        <w:t>以上，其中以色列项目一般人员年收入40万</w:t>
      </w:r>
      <w:r>
        <w:rPr>
          <w:rFonts w:hint="eastAsia" w:ascii="Microsoft YaHei UI" w:hAnsi="Microsoft YaHei UI" w:eastAsia="Microsoft YaHei UI" w:cs="宋体"/>
          <w:spacing w:val="30"/>
          <w:kern w:val="0"/>
          <w:sz w:val="23"/>
          <w:szCs w:val="23"/>
          <w:lang w:val="en-US" w:eastAsia="zh-CN"/>
        </w:rPr>
        <w:t>元</w:t>
      </w:r>
      <w:r>
        <w:rPr>
          <w:rFonts w:hint="eastAsia" w:ascii="Microsoft YaHei UI" w:hAnsi="Microsoft YaHei UI" w:eastAsia="Microsoft YaHei UI" w:cs="宋体"/>
          <w:spacing w:val="30"/>
          <w:kern w:val="0"/>
          <w:sz w:val="23"/>
          <w:szCs w:val="23"/>
        </w:rPr>
        <w:t>起步，项目班子达到75万</w:t>
      </w:r>
      <w:r>
        <w:rPr>
          <w:rFonts w:hint="eastAsia" w:ascii="Microsoft YaHei UI" w:hAnsi="Microsoft YaHei UI" w:eastAsia="Microsoft YaHei UI" w:cs="宋体"/>
          <w:spacing w:val="30"/>
          <w:kern w:val="0"/>
          <w:sz w:val="23"/>
          <w:szCs w:val="23"/>
          <w:lang w:val="en-US" w:eastAsia="zh-CN"/>
        </w:rPr>
        <w:t>元</w:t>
      </w:r>
      <w:r>
        <w:rPr>
          <w:rFonts w:hint="eastAsia" w:ascii="Microsoft YaHei UI" w:hAnsi="Microsoft YaHei UI" w:eastAsia="Microsoft YaHei UI" w:cs="宋体"/>
          <w:spacing w:val="30"/>
          <w:kern w:val="0"/>
          <w:sz w:val="23"/>
          <w:szCs w:val="23"/>
        </w:rPr>
        <w:t>左右。新入职员工国内薪酬水平年均在8万-10万元。</w:t>
      </w:r>
    </w:p>
    <w:p>
      <w:pPr>
        <w:widowControl/>
        <w:shd w:val="clear" w:color="auto" w:fill="FFFFFF"/>
        <w:spacing w:line="520" w:lineRule="exact"/>
        <w:ind w:firstLine="580" w:firstLineChars="200"/>
        <w:rPr>
          <w:rFonts w:ascii="Microsoft YaHei UI" w:hAnsi="Microsoft YaHei UI" w:eastAsia="Microsoft YaHei UI" w:cs="宋体"/>
          <w:spacing w:val="30"/>
          <w:kern w:val="0"/>
          <w:sz w:val="26"/>
          <w:szCs w:val="26"/>
        </w:rPr>
      </w:pPr>
      <w:r>
        <w:rPr>
          <w:rFonts w:hint="eastAsia" w:ascii="Microsoft YaHei UI" w:hAnsi="Microsoft YaHei UI" w:eastAsia="Microsoft YaHei UI" w:cs="宋体"/>
          <w:b/>
          <w:spacing w:val="30"/>
          <w:kern w:val="0"/>
          <w:sz w:val="23"/>
          <w:szCs w:val="23"/>
        </w:rPr>
        <w:t>【社保福利】</w:t>
      </w:r>
      <w:r>
        <w:rPr>
          <w:rFonts w:hint="eastAsia" w:ascii="Microsoft YaHei UI" w:hAnsi="Microsoft YaHei UI" w:eastAsia="Microsoft YaHei UI" w:cs="宋体"/>
          <w:spacing w:val="30"/>
          <w:kern w:val="0"/>
          <w:sz w:val="23"/>
          <w:szCs w:val="23"/>
        </w:rPr>
        <w:t>单位为职工足额缴纳“</w:t>
      </w:r>
      <w:r>
        <w:rPr>
          <w:rFonts w:hint="eastAsia" w:ascii="Microsoft YaHei UI" w:hAnsi="Microsoft YaHei UI" w:eastAsia="Microsoft YaHei UI" w:cs="宋体"/>
          <w:b/>
          <w:bCs/>
          <w:spacing w:val="30"/>
          <w:kern w:val="0"/>
          <w:sz w:val="23"/>
          <w:szCs w:val="23"/>
        </w:rPr>
        <w:t>六险二金</w:t>
      </w:r>
      <w:r>
        <w:rPr>
          <w:rFonts w:hint="eastAsia" w:ascii="Microsoft YaHei UI" w:hAnsi="Microsoft YaHei UI" w:eastAsia="Microsoft YaHei UI" w:cs="宋体"/>
          <w:spacing w:val="30"/>
          <w:kern w:val="0"/>
          <w:sz w:val="23"/>
          <w:szCs w:val="23"/>
        </w:rPr>
        <w:t>”，即：养老保险、医疗保险、失业保险、工伤保险、生育保险、补充医疗保险、住房公积金和企业年金。</w:t>
      </w:r>
    </w:p>
    <w:p>
      <w:pPr>
        <w:widowControl/>
        <w:shd w:val="clear" w:color="auto" w:fill="FFFFFF"/>
        <w:spacing w:line="520" w:lineRule="exact"/>
        <w:ind w:firstLine="580" w:firstLineChars="200"/>
        <w:rPr>
          <w:rFonts w:ascii="Microsoft YaHei UI" w:hAnsi="Microsoft YaHei UI" w:eastAsia="Microsoft YaHei UI" w:cs="宋体"/>
          <w:spacing w:val="30"/>
          <w:kern w:val="0"/>
          <w:sz w:val="26"/>
          <w:szCs w:val="26"/>
        </w:rPr>
      </w:pPr>
      <w:r>
        <w:rPr>
          <w:rFonts w:hint="eastAsia" w:ascii="Microsoft YaHei UI" w:hAnsi="Microsoft YaHei UI" w:eastAsia="Microsoft YaHei UI" w:cs="宋体"/>
          <w:b/>
          <w:spacing w:val="30"/>
          <w:kern w:val="0"/>
          <w:sz w:val="23"/>
          <w:szCs w:val="23"/>
        </w:rPr>
        <w:t>【休息休假】</w:t>
      </w:r>
      <w:r>
        <w:rPr>
          <w:rFonts w:hint="eastAsia" w:ascii="Microsoft YaHei UI" w:hAnsi="Microsoft YaHei UI" w:eastAsia="Microsoft YaHei UI" w:cs="宋体"/>
          <w:spacing w:val="30"/>
          <w:kern w:val="0"/>
          <w:sz w:val="23"/>
          <w:szCs w:val="23"/>
        </w:rPr>
        <w:t>职工享受的假期包括享受带薪年休假（分为国内员工年休假、境外员工年休假）、调休假、搬家假、探亲假、通勤假、婚假、产假、护理假、公益假、哺乳假、计划生育假、工伤假、病伤假、丧假、事假及其他国家法定节假日休假权利。</w:t>
      </w:r>
      <w:r>
        <w:rPr>
          <w:rFonts w:hint="eastAsia" w:ascii="Microsoft YaHei UI" w:hAnsi="Microsoft YaHei UI" w:eastAsia="Microsoft YaHei UI" w:cs="宋体"/>
          <w:b/>
          <w:bCs/>
          <w:spacing w:val="30"/>
          <w:kern w:val="0"/>
          <w:sz w:val="23"/>
          <w:szCs w:val="23"/>
        </w:rPr>
        <w:t>同时新入职见习生享受每季度7天的强制调休假。</w:t>
      </w:r>
    </w:p>
    <w:p>
      <w:pPr>
        <w:widowControl/>
        <w:shd w:val="clear" w:color="auto" w:fill="FFFFFF"/>
        <w:spacing w:line="520" w:lineRule="exact"/>
        <w:ind w:firstLine="580"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b/>
          <w:bCs/>
          <w:spacing w:val="30"/>
          <w:kern w:val="0"/>
          <w:sz w:val="23"/>
          <w:szCs w:val="23"/>
        </w:rPr>
        <w:t>【持证津贴】</w:t>
      </w:r>
      <w:r>
        <w:rPr>
          <w:rFonts w:hint="eastAsia" w:ascii="Microsoft YaHei UI" w:hAnsi="Microsoft YaHei UI" w:eastAsia="Microsoft YaHei UI" w:cs="宋体"/>
          <w:spacing w:val="30"/>
          <w:kern w:val="0"/>
          <w:sz w:val="23"/>
          <w:szCs w:val="23"/>
        </w:rPr>
        <w:t>对考取国家相关的执业资格证书和岗位证书给给予持证津贴和一次性奖励，其中一级注册建筑师、一级注册结构工程师、注册土木工程师（岩土）、注册电气工程师、注册公用设备工程师津贴10000元/月、一次性奖励30000元，注册造价工程师津贴2000元/月、一次奖励5000元，一级建造师津贴3000元/月、一次性奖励30000元，等其他企业所需的注册类执业资格证书均有相应持证奖励和津贴。</w:t>
      </w:r>
    </w:p>
    <w:p>
      <w:pPr>
        <w:widowControl/>
        <w:shd w:val="clear" w:color="auto" w:fill="FFFFFF"/>
        <w:spacing w:line="520" w:lineRule="exact"/>
        <w:ind w:firstLine="580" w:firstLineChars="200"/>
        <w:rPr>
          <w:rFonts w:ascii="Microsoft YaHei UI" w:hAnsi="Microsoft YaHei UI" w:eastAsia="Microsoft YaHei UI" w:cs="宋体"/>
          <w:spacing w:val="30"/>
          <w:kern w:val="0"/>
          <w:sz w:val="26"/>
          <w:szCs w:val="26"/>
        </w:rPr>
      </w:pPr>
      <w:r>
        <w:rPr>
          <w:rFonts w:hint="eastAsia" w:ascii="Microsoft YaHei UI" w:hAnsi="Microsoft YaHei UI" w:eastAsia="Microsoft YaHei UI" w:cs="宋体"/>
          <w:b/>
          <w:bCs/>
          <w:spacing w:val="30"/>
          <w:kern w:val="0"/>
          <w:sz w:val="23"/>
          <w:szCs w:val="23"/>
        </w:rPr>
        <w:t>【健康体检】</w:t>
      </w:r>
      <w:r>
        <w:rPr>
          <w:rFonts w:hint="eastAsia" w:ascii="Microsoft YaHei UI" w:hAnsi="Microsoft YaHei UI" w:eastAsia="Microsoft YaHei UI" w:cs="宋体"/>
          <w:spacing w:val="30"/>
          <w:kern w:val="0"/>
          <w:sz w:val="23"/>
          <w:szCs w:val="23"/>
        </w:rPr>
        <w:t>每年定期组织员工进行健康体检。</w:t>
      </w:r>
    </w:p>
    <w:p>
      <w:pPr>
        <w:widowControl/>
        <w:shd w:val="clear" w:color="auto" w:fill="FFFFFF"/>
        <w:spacing w:line="520" w:lineRule="exact"/>
        <w:ind w:firstLine="580"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b/>
          <w:bCs/>
          <w:spacing w:val="30"/>
          <w:kern w:val="0"/>
          <w:sz w:val="23"/>
          <w:szCs w:val="23"/>
        </w:rPr>
        <w:t>【安家费用】</w:t>
      </w:r>
      <w:r>
        <w:rPr>
          <w:rFonts w:hint="eastAsia" w:ascii="Microsoft YaHei UI" w:hAnsi="Microsoft YaHei UI" w:eastAsia="Microsoft YaHei UI" w:cs="宋体"/>
          <w:spacing w:val="30"/>
          <w:kern w:val="0"/>
          <w:sz w:val="23"/>
          <w:szCs w:val="23"/>
        </w:rPr>
        <w:t>毕业生安家费4000-10000元。</w:t>
      </w:r>
    </w:p>
    <w:p>
      <w:pPr>
        <w:widowControl/>
        <w:shd w:val="clear" w:color="auto" w:fill="FFFFFF"/>
        <w:spacing w:line="520" w:lineRule="exact"/>
        <w:ind w:firstLine="580"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b/>
          <w:bCs/>
          <w:spacing w:val="30"/>
          <w:kern w:val="0"/>
          <w:sz w:val="23"/>
          <w:szCs w:val="23"/>
        </w:rPr>
        <w:t>【各类补贴】</w:t>
      </w:r>
      <w:r>
        <w:rPr>
          <w:rFonts w:hint="eastAsia" w:ascii="Microsoft YaHei UI" w:hAnsi="Microsoft YaHei UI" w:eastAsia="Microsoft YaHei UI" w:cs="宋体"/>
          <w:spacing w:val="30"/>
          <w:kern w:val="0"/>
          <w:sz w:val="23"/>
          <w:szCs w:val="23"/>
        </w:rPr>
        <w:t>享受餐补、交通补、住房补助、电脑补助、通讯补助及其他津补贴。</w:t>
      </w:r>
    </w:p>
    <w:p>
      <w:pPr>
        <w:widowControl/>
        <w:shd w:val="clear" w:color="auto" w:fill="FFFFFF"/>
        <w:spacing w:line="520" w:lineRule="exact"/>
        <w:ind w:firstLine="580"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b/>
          <w:bCs/>
          <w:spacing w:val="30"/>
          <w:kern w:val="0"/>
          <w:sz w:val="23"/>
          <w:szCs w:val="23"/>
        </w:rPr>
        <w:t>【户口迁移】</w:t>
      </w:r>
      <w:r>
        <w:rPr>
          <w:rFonts w:hint="eastAsia" w:ascii="Microsoft YaHei UI" w:hAnsi="Microsoft YaHei UI" w:eastAsia="Microsoft YaHei UI" w:cs="宋体"/>
          <w:spacing w:val="30"/>
          <w:kern w:val="0"/>
          <w:sz w:val="23"/>
          <w:szCs w:val="23"/>
        </w:rPr>
        <w:t>可签转单位所在地广州、深圳、天津、重庆、杭州、郑州等地户口。</w:t>
      </w:r>
    </w:p>
    <w:p>
      <w:pPr>
        <w:widowControl/>
        <w:shd w:val="clear" w:color="auto" w:fill="FFFFFF"/>
        <w:spacing w:line="520" w:lineRule="exact"/>
        <w:ind w:right="150"/>
        <w:rPr>
          <w:rFonts w:ascii="Microsoft YaHei UI" w:hAnsi="Microsoft YaHei UI" w:eastAsia="Microsoft YaHei UI" w:cs="宋体"/>
          <w:spacing w:val="30"/>
          <w:kern w:val="0"/>
          <w:sz w:val="26"/>
          <w:szCs w:val="26"/>
        </w:rPr>
      </w:pPr>
    </w:p>
    <w:p>
      <w:pPr>
        <w:widowControl/>
        <w:shd w:val="clear" w:color="auto" w:fill="FFFFFF"/>
        <w:spacing w:line="520" w:lineRule="exact"/>
        <w:rPr>
          <w:rFonts w:ascii="Microsoft YaHei UI" w:hAnsi="Microsoft YaHei UI" w:eastAsia="Microsoft YaHei UI" w:cs="宋体"/>
          <w:spacing w:val="8"/>
          <w:kern w:val="0"/>
          <w:sz w:val="26"/>
          <w:szCs w:val="26"/>
        </w:rPr>
      </w:pPr>
      <w:r>
        <w:rPr>
          <w:rFonts w:ascii="Microsoft YaHei UI" w:hAnsi="Microsoft YaHei UI" w:eastAsia="Microsoft YaHei UI" w:cs="宋体"/>
          <w:spacing w:val="30"/>
          <w:kern w:val="0"/>
          <w:sz w:val="26"/>
          <w:szCs w:val="26"/>
        </w:rPr>
        <w:drawing>
          <wp:anchor distT="0" distB="0" distL="114300" distR="114300" simplePos="0" relativeHeight="251659264" behindDoc="0" locked="0" layoutInCell="1" allowOverlap="1">
            <wp:simplePos x="0" y="0"/>
            <wp:positionH relativeFrom="column">
              <wp:posOffset>436880</wp:posOffset>
            </wp:positionH>
            <wp:positionV relativeFrom="paragraph">
              <wp:posOffset>158750</wp:posOffset>
            </wp:positionV>
            <wp:extent cx="5003800" cy="2406650"/>
            <wp:effectExtent l="19050" t="0" r="6350" b="0"/>
            <wp:wrapNone/>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003800" cy="2406650"/>
                    </a:xfrm>
                    <a:prstGeom prst="rect">
                      <a:avLst/>
                    </a:prstGeom>
                    <a:noFill/>
                    <a:ln>
                      <a:noFill/>
                    </a:ln>
                  </pic:spPr>
                </pic:pic>
              </a:graphicData>
            </a:graphic>
          </wp:anchor>
        </w:drawing>
      </w:r>
    </w:p>
    <w:p>
      <w:pPr>
        <w:widowControl/>
        <w:shd w:val="clear" w:color="auto" w:fill="FFFFFF"/>
        <w:spacing w:line="520" w:lineRule="exact"/>
        <w:rPr>
          <w:rFonts w:ascii="Microsoft YaHei UI" w:hAnsi="Microsoft YaHei UI" w:eastAsia="Microsoft YaHei UI" w:cs="宋体"/>
          <w:spacing w:val="8"/>
          <w:kern w:val="0"/>
          <w:sz w:val="26"/>
          <w:szCs w:val="26"/>
        </w:rPr>
      </w:pPr>
    </w:p>
    <w:p>
      <w:pPr>
        <w:widowControl/>
        <w:shd w:val="clear" w:color="auto" w:fill="FFFFFF"/>
        <w:spacing w:line="520" w:lineRule="exact"/>
        <w:rPr>
          <w:rFonts w:ascii="Microsoft YaHei UI" w:hAnsi="Microsoft YaHei UI" w:eastAsia="Microsoft YaHei UI" w:cs="宋体"/>
          <w:spacing w:val="8"/>
          <w:kern w:val="0"/>
          <w:sz w:val="26"/>
          <w:szCs w:val="26"/>
        </w:rPr>
      </w:pPr>
    </w:p>
    <w:p>
      <w:pPr>
        <w:widowControl/>
        <w:shd w:val="clear" w:color="auto" w:fill="FFFFFF"/>
        <w:spacing w:line="520" w:lineRule="exact"/>
        <w:jc w:val="center"/>
        <w:rPr>
          <w:rFonts w:hint="eastAsia"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hint="eastAsia"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hint="eastAsia"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hint="eastAsia"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hint="eastAsia"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r>
        <w:rPr>
          <w:rFonts w:hint="eastAsia" w:ascii="Microsoft YaHei UI" w:hAnsi="Microsoft YaHei UI" w:eastAsia="Microsoft YaHei UI" w:cs="宋体"/>
          <w:b/>
          <w:bCs/>
          <w:spacing w:val="30"/>
          <w:kern w:val="0"/>
          <w:sz w:val="36"/>
          <w:szCs w:val="36"/>
        </w:rPr>
        <w:t>三、我们对你的要求</w:t>
      </w: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——学历要求——</w:t>
      </w:r>
    </w:p>
    <w:p>
      <w:pPr>
        <w:widowControl/>
        <w:shd w:val="clear" w:color="auto" w:fill="FFFFFF"/>
        <w:spacing w:line="520" w:lineRule="exact"/>
        <w:jc w:val="center"/>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重点本科及以上学历202</w:t>
      </w:r>
      <w:r>
        <w:rPr>
          <w:rFonts w:hint="eastAsia" w:ascii="Microsoft YaHei UI" w:hAnsi="Microsoft YaHei UI" w:eastAsia="Microsoft YaHei UI" w:cs="宋体"/>
          <w:spacing w:val="30"/>
          <w:kern w:val="0"/>
          <w:sz w:val="23"/>
          <w:szCs w:val="23"/>
          <w:lang w:val="en-US" w:eastAsia="zh-CN"/>
        </w:rPr>
        <w:t>2</w:t>
      </w:r>
      <w:r>
        <w:rPr>
          <w:rFonts w:hint="eastAsia" w:ascii="Microsoft YaHei UI" w:hAnsi="Microsoft YaHei UI" w:eastAsia="Microsoft YaHei UI" w:cs="宋体"/>
          <w:spacing w:val="30"/>
          <w:kern w:val="0"/>
          <w:sz w:val="23"/>
          <w:szCs w:val="23"/>
        </w:rPr>
        <w:t>届优秀大学毕业生。</w:t>
      </w:r>
    </w:p>
    <w:p>
      <w:pPr>
        <w:widowControl/>
        <w:shd w:val="clear" w:color="auto" w:fill="FFFFFF"/>
        <w:spacing w:line="520" w:lineRule="exact"/>
        <w:jc w:val="center"/>
        <w:rPr>
          <w:rFonts w:ascii="Microsoft YaHei UI" w:hAnsi="Microsoft YaHei UI" w:eastAsia="Microsoft YaHei UI" w:cs="宋体"/>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——专业要求——</w:t>
      </w:r>
    </w:p>
    <w:p>
      <w:pPr>
        <w:widowControl/>
        <w:shd w:val="clear" w:color="auto" w:fill="FFFFFF"/>
        <w:spacing w:line="520" w:lineRule="exact"/>
        <w:jc w:val="left"/>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土木类、机电类、安全环境类、工商管理类、财会类、中文、法学类、工程造价类、物资管理类、其他工程工学类。</w:t>
      </w:r>
    </w:p>
    <w:p>
      <w:pPr>
        <w:widowControl/>
        <w:shd w:val="clear" w:color="auto" w:fill="FFFFFF"/>
        <w:spacing w:line="440" w:lineRule="exact"/>
        <w:rPr>
          <w:rFonts w:ascii="Microsoft YaHei UI" w:hAnsi="Microsoft YaHei UI" w:eastAsia="Microsoft YaHei UI" w:cs="宋体"/>
          <w:spacing w:val="30"/>
          <w:kern w:val="0"/>
          <w:szCs w:val="23"/>
        </w:rPr>
      </w:pPr>
    </w:p>
    <w:tbl>
      <w:tblPr>
        <w:tblStyle w:val="7"/>
        <w:tblW w:w="8960" w:type="dxa"/>
        <w:jc w:val="center"/>
        <w:tblLayout w:type="fixed"/>
        <w:tblCellMar>
          <w:top w:w="0" w:type="dxa"/>
          <w:left w:w="0" w:type="dxa"/>
          <w:bottom w:w="0" w:type="dxa"/>
          <w:right w:w="0" w:type="dxa"/>
        </w:tblCellMar>
      </w:tblPr>
      <w:tblGrid>
        <w:gridCol w:w="1567"/>
        <w:gridCol w:w="7393"/>
      </w:tblGrid>
      <w:tr>
        <w:tblPrEx>
          <w:tblCellMar>
            <w:top w:w="0" w:type="dxa"/>
            <w:left w:w="0" w:type="dxa"/>
            <w:bottom w:w="0" w:type="dxa"/>
            <w:right w:w="0" w:type="dxa"/>
          </w:tblCellMar>
        </w:tblPrEx>
        <w:trPr>
          <w:trHeight w:val="20"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520" w:lineRule="exact"/>
              <w:jc w:val="center"/>
              <w:textAlignment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专业类别</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520" w:lineRule="exact"/>
              <w:jc w:val="center"/>
              <w:textAlignment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专业需求</w:t>
            </w:r>
          </w:p>
        </w:tc>
      </w:tr>
      <w:tr>
        <w:tblPrEx>
          <w:tblCellMar>
            <w:top w:w="0" w:type="dxa"/>
            <w:left w:w="0" w:type="dxa"/>
            <w:bottom w:w="0" w:type="dxa"/>
            <w:right w:w="0" w:type="dxa"/>
          </w:tblCellMar>
        </w:tblPrEx>
        <w:trPr>
          <w:trHeight w:val="1107"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土木类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土木工程、采矿工程、地质工程、工程力学、建筑工程（工民建）、建筑设备与环境工程、道路桥梁与渡河工程、城市轨道交通、城市地下空间工程、交通工程、水利水电工程、给排水科学与工程、装饰装修、测绘工程等大土木类相关专业</w:t>
            </w:r>
          </w:p>
        </w:tc>
      </w:tr>
      <w:tr>
        <w:tblPrEx>
          <w:tblCellMar>
            <w:top w:w="0" w:type="dxa"/>
            <w:left w:w="0" w:type="dxa"/>
            <w:bottom w:w="0" w:type="dxa"/>
            <w:right w:w="0" w:type="dxa"/>
          </w:tblCellMar>
        </w:tblPrEx>
        <w:trPr>
          <w:trHeight w:val="400"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机电类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机械设计制造及其自动化、电气工程及其自动化</w:t>
            </w:r>
          </w:p>
        </w:tc>
      </w:tr>
      <w:tr>
        <w:tblPrEx>
          <w:tblCellMar>
            <w:top w:w="0" w:type="dxa"/>
            <w:left w:w="0" w:type="dxa"/>
            <w:bottom w:w="0" w:type="dxa"/>
            <w:right w:w="0" w:type="dxa"/>
          </w:tblCellMar>
        </w:tblPrEx>
        <w:trPr>
          <w:trHeight w:val="405"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安全类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安全工程、环境科学、环境工程等相关专业</w:t>
            </w:r>
          </w:p>
        </w:tc>
      </w:tr>
      <w:tr>
        <w:tblPrEx>
          <w:tblCellMar>
            <w:top w:w="0" w:type="dxa"/>
            <w:left w:w="0" w:type="dxa"/>
            <w:bottom w:w="0" w:type="dxa"/>
            <w:right w:w="0" w:type="dxa"/>
          </w:tblCellMar>
        </w:tblPrEx>
        <w:trPr>
          <w:trHeight w:val="403"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工程管理类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工程管理、工程造价等相关专业</w:t>
            </w:r>
          </w:p>
        </w:tc>
      </w:tr>
      <w:tr>
        <w:tblPrEx>
          <w:tblCellMar>
            <w:top w:w="0" w:type="dxa"/>
            <w:left w:w="0" w:type="dxa"/>
            <w:bottom w:w="0" w:type="dxa"/>
            <w:right w:w="0" w:type="dxa"/>
          </w:tblCellMar>
        </w:tblPrEx>
        <w:trPr>
          <w:trHeight w:val="403"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试验材料类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材料科学与工程、无机非金属材料工程等相关专业</w:t>
            </w:r>
          </w:p>
        </w:tc>
      </w:tr>
      <w:tr>
        <w:tblPrEx>
          <w:tblCellMar>
            <w:top w:w="0" w:type="dxa"/>
            <w:left w:w="0" w:type="dxa"/>
            <w:bottom w:w="0" w:type="dxa"/>
            <w:right w:w="0" w:type="dxa"/>
          </w:tblCellMar>
        </w:tblPrEx>
        <w:trPr>
          <w:trHeight w:val="403"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物资管理类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物资管理、物流工程等相关专业</w:t>
            </w:r>
          </w:p>
        </w:tc>
      </w:tr>
      <w:tr>
        <w:tblPrEx>
          <w:tblCellMar>
            <w:top w:w="0" w:type="dxa"/>
            <w:left w:w="0" w:type="dxa"/>
            <w:bottom w:w="0" w:type="dxa"/>
            <w:right w:w="0" w:type="dxa"/>
          </w:tblCellMar>
        </w:tblPrEx>
        <w:trPr>
          <w:trHeight w:val="403"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经济会计类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审计学、会计学、财务管理等经济财会类相关专业</w:t>
            </w:r>
          </w:p>
        </w:tc>
      </w:tr>
      <w:tr>
        <w:tblPrEx>
          <w:tblCellMar>
            <w:top w:w="0" w:type="dxa"/>
            <w:left w:w="0" w:type="dxa"/>
            <w:bottom w:w="0" w:type="dxa"/>
            <w:right w:w="0" w:type="dxa"/>
          </w:tblCellMar>
        </w:tblPrEx>
        <w:trPr>
          <w:trHeight w:val="20"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计算机类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计算机、计算机科学与技术、软件工程、数据科学与大数据技术等计算机类相关专业</w:t>
            </w:r>
          </w:p>
        </w:tc>
      </w:tr>
      <w:tr>
        <w:tblPrEx>
          <w:tblCellMar>
            <w:top w:w="0" w:type="dxa"/>
            <w:left w:w="0" w:type="dxa"/>
            <w:bottom w:w="0" w:type="dxa"/>
            <w:right w:w="0" w:type="dxa"/>
          </w:tblCellMar>
        </w:tblPrEx>
        <w:trPr>
          <w:trHeight w:val="403"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文科类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汉语言文学、法学、人力资源管理、新闻学</w:t>
            </w:r>
            <w:r>
              <w:rPr>
                <w:rFonts w:hint="eastAsia" w:ascii="Microsoft YaHei UI" w:hAnsi="Microsoft YaHei UI" w:eastAsia="Microsoft YaHei UI" w:cs="宋体"/>
                <w:spacing w:val="30"/>
                <w:kern w:val="0"/>
                <w:szCs w:val="21"/>
                <w:lang w:eastAsia="zh-CN"/>
              </w:rPr>
              <w:t>、</w:t>
            </w:r>
            <w:r>
              <w:rPr>
                <w:rFonts w:hint="eastAsia" w:ascii="Microsoft YaHei UI" w:hAnsi="Microsoft YaHei UI" w:eastAsia="Microsoft YaHei UI" w:cs="宋体"/>
                <w:spacing w:val="30"/>
                <w:kern w:val="0"/>
                <w:szCs w:val="21"/>
                <w:lang w:val="en-US" w:eastAsia="zh-CN"/>
              </w:rPr>
              <w:t>西班牙语</w:t>
            </w:r>
            <w:r>
              <w:rPr>
                <w:rFonts w:hint="eastAsia" w:ascii="Microsoft YaHei UI" w:hAnsi="Microsoft YaHei UI" w:eastAsia="Microsoft YaHei UI" w:cs="宋体"/>
                <w:spacing w:val="30"/>
                <w:kern w:val="0"/>
                <w:szCs w:val="21"/>
              </w:rPr>
              <w:t>及其他相关文科专业</w:t>
            </w:r>
          </w:p>
        </w:tc>
      </w:tr>
    </w:tbl>
    <w:p>
      <w:pPr>
        <w:widowControl/>
        <w:shd w:val="clear" w:color="auto" w:fill="FFFFFF"/>
        <w:spacing w:line="520" w:lineRule="exact"/>
        <w:rPr>
          <w:rFonts w:ascii="Microsoft YaHei UI" w:hAnsi="Microsoft YaHei UI" w:eastAsia="Microsoft YaHei UI" w:cs="宋体"/>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——其他要求——</w:t>
      </w:r>
    </w:p>
    <w:p>
      <w:pPr>
        <w:widowControl/>
        <w:shd w:val="clear" w:color="auto" w:fill="FFFFFF"/>
        <w:spacing w:line="520" w:lineRule="exact"/>
        <w:ind w:firstLine="580" w:firstLineChars="200"/>
        <w:rPr>
          <w:rFonts w:ascii="Microsoft YaHei UI" w:hAnsi="Microsoft YaHei UI" w:eastAsia="Microsoft YaHei UI" w:cs="宋体"/>
          <w:spacing w:val="30"/>
          <w:kern w:val="0"/>
          <w:sz w:val="26"/>
          <w:szCs w:val="26"/>
        </w:rPr>
      </w:pPr>
      <w:r>
        <w:rPr>
          <w:rFonts w:hint="eastAsia" w:ascii="Microsoft YaHei UI" w:hAnsi="Microsoft YaHei UI" w:eastAsia="Microsoft YaHei UI" w:cs="宋体"/>
          <w:spacing w:val="30"/>
          <w:kern w:val="0"/>
          <w:sz w:val="23"/>
          <w:szCs w:val="23"/>
        </w:rPr>
        <w:t>1.学习成绩好，专业排名靠前30％，无补考挂科记录。</w:t>
      </w:r>
    </w:p>
    <w:p>
      <w:pPr>
        <w:widowControl/>
        <w:shd w:val="clear" w:color="auto" w:fill="FFFFFF"/>
        <w:spacing w:line="520" w:lineRule="exact"/>
        <w:ind w:firstLine="580"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2.团队协作能力强，勇于接受挑战和承受工作压力。</w:t>
      </w:r>
    </w:p>
    <w:p>
      <w:pPr>
        <w:widowControl/>
        <w:shd w:val="clear" w:color="auto" w:fill="FFFFFF"/>
        <w:spacing w:line="520" w:lineRule="exact"/>
        <w:ind w:firstLine="580"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3.班干、团干及在科研、发明方面有特长的毕业生优先考虑。</w:t>
      </w:r>
    </w:p>
    <w:p>
      <w:pPr>
        <w:widowControl/>
        <w:shd w:val="clear" w:color="auto" w:fill="FFFFFF"/>
        <w:spacing w:line="520" w:lineRule="exact"/>
        <w:jc w:val="center"/>
        <w:rPr>
          <w:rFonts w:hint="eastAsia"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ascii="Microsoft YaHei UI" w:hAnsi="Microsoft YaHei UI" w:eastAsia="Microsoft YaHei UI" w:cs="宋体"/>
          <w:sz w:val="36"/>
          <w:szCs w:val="36"/>
        </w:rPr>
      </w:pPr>
      <w:r>
        <w:rPr>
          <w:rFonts w:hint="eastAsia" w:ascii="Microsoft YaHei UI" w:hAnsi="Microsoft YaHei UI" w:eastAsia="Microsoft YaHei UI" w:cs="宋体"/>
          <w:b/>
          <w:bCs/>
          <w:spacing w:val="30"/>
          <w:kern w:val="0"/>
          <w:sz w:val="36"/>
          <w:szCs w:val="36"/>
        </w:rPr>
        <w:t>四、如何联系我们？</w:t>
      </w:r>
    </w:p>
    <w:tbl>
      <w:tblPr>
        <w:tblStyle w:val="7"/>
        <w:tblW w:w="8958" w:type="dxa"/>
        <w:jc w:val="center"/>
        <w:tblLayout w:type="fixed"/>
        <w:tblCellMar>
          <w:top w:w="15" w:type="dxa"/>
          <w:left w:w="15" w:type="dxa"/>
          <w:bottom w:w="15" w:type="dxa"/>
          <w:right w:w="15" w:type="dxa"/>
        </w:tblCellMar>
      </w:tblPr>
      <w:tblGrid>
        <w:gridCol w:w="385"/>
        <w:gridCol w:w="2814"/>
        <w:gridCol w:w="1009"/>
        <w:gridCol w:w="1050"/>
        <w:gridCol w:w="1530"/>
        <w:gridCol w:w="2170"/>
      </w:tblGrid>
      <w:tr>
        <w:tblPrEx>
          <w:tblCellMar>
            <w:top w:w="15" w:type="dxa"/>
            <w:left w:w="15" w:type="dxa"/>
            <w:bottom w:w="15" w:type="dxa"/>
            <w:right w:w="15" w:type="dxa"/>
          </w:tblCellMar>
        </w:tblPrEx>
        <w:trPr>
          <w:trHeight w:val="495"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kern w:val="0"/>
                <w:sz w:val="24"/>
              </w:rPr>
            </w:pPr>
            <w:r>
              <w:rPr>
                <w:rFonts w:hint="eastAsia" w:ascii="仿宋_GB2312" w:hAnsi="宋体" w:eastAsia="仿宋_GB2312" w:cs="宋体"/>
                <w:b/>
                <w:color w:val="000000"/>
                <w:kern w:val="0"/>
                <w:sz w:val="24"/>
              </w:rPr>
              <w:t>序</w:t>
            </w:r>
          </w:p>
          <w:p>
            <w:pPr>
              <w:widowControl/>
              <w:jc w:val="center"/>
              <w:textAlignment w:val="center"/>
              <w:rPr>
                <w:rFonts w:ascii="仿宋_GB2312" w:hAnsi="宋体" w:eastAsia="仿宋_GB2312" w:cs="宋体"/>
                <w:b/>
                <w:color w:val="000000"/>
                <w:sz w:val="24"/>
              </w:rPr>
            </w:pPr>
            <w:r>
              <w:rPr>
                <w:rFonts w:hint="eastAsia" w:ascii="仿宋_GB2312" w:hAnsi="宋体" w:eastAsia="仿宋_GB2312" w:cs="宋体"/>
                <w:b/>
                <w:color w:val="000000"/>
                <w:kern w:val="0"/>
                <w:sz w:val="24"/>
              </w:rPr>
              <w:t>号</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sz w:val="24"/>
              </w:rPr>
            </w:pPr>
            <w:r>
              <w:rPr>
                <w:rFonts w:hint="eastAsia" w:ascii="仿宋_GB2312" w:hAnsi="宋体" w:eastAsia="仿宋_GB2312" w:cs="宋体"/>
                <w:b/>
                <w:color w:val="000000"/>
                <w:kern w:val="0"/>
                <w:sz w:val="24"/>
              </w:rPr>
              <w:t>单位名称</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kern w:val="0"/>
                <w:sz w:val="24"/>
              </w:rPr>
            </w:pPr>
            <w:r>
              <w:rPr>
                <w:rFonts w:hint="eastAsia" w:ascii="仿宋_GB2312" w:hAnsi="宋体" w:eastAsia="仿宋_GB2312" w:cs="宋体"/>
                <w:b/>
                <w:color w:val="000000"/>
                <w:kern w:val="0"/>
                <w:sz w:val="24"/>
              </w:rPr>
              <w:t>单位</w:t>
            </w:r>
          </w:p>
          <w:p>
            <w:pPr>
              <w:widowControl/>
              <w:jc w:val="center"/>
              <w:textAlignment w:val="center"/>
              <w:rPr>
                <w:rFonts w:ascii="仿宋_GB2312" w:hAnsi="宋体" w:eastAsia="仿宋_GB2312" w:cs="宋体"/>
                <w:b/>
                <w:color w:val="000000"/>
                <w:sz w:val="24"/>
              </w:rPr>
            </w:pPr>
            <w:r>
              <w:rPr>
                <w:rFonts w:hint="eastAsia" w:ascii="仿宋_GB2312" w:hAnsi="宋体" w:eastAsia="仿宋_GB2312" w:cs="宋体"/>
                <w:b/>
                <w:color w:val="000000"/>
                <w:kern w:val="0"/>
                <w:sz w:val="24"/>
              </w:rPr>
              <w:t>驻地</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kern w:val="0"/>
                <w:sz w:val="24"/>
              </w:rPr>
            </w:pPr>
            <w:r>
              <w:rPr>
                <w:rFonts w:hint="eastAsia" w:ascii="仿宋_GB2312" w:hAnsi="宋体" w:eastAsia="仿宋_GB2312" w:cs="宋体"/>
                <w:b/>
                <w:color w:val="000000"/>
                <w:kern w:val="0"/>
                <w:sz w:val="24"/>
              </w:rPr>
              <w:t>联系人</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kern w:val="0"/>
                <w:sz w:val="24"/>
              </w:rPr>
            </w:pPr>
            <w:r>
              <w:rPr>
                <w:rFonts w:hint="eastAsia" w:ascii="仿宋_GB2312" w:hAnsi="宋体" w:eastAsia="仿宋_GB2312" w:cs="宋体"/>
                <w:b/>
                <w:color w:val="000000"/>
                <w:kern w:val="0"/>
                <w:sz w:val="24"/>
              </w:rPr>
              <w:t>联系电话</w:t>
            </w:r>
          </w:p>
        </w:tc>
        <w:tc>
          <w:tcPr>
            <w:tcW w:w="2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sz w:val="24"/>
              </w:rPr>
            </w:pPr>
            <w:r>
              <w:rPr>
                <w:rFonts w:hint="eastAsia" w:ascii="仿宋_GB2312" w:hAnsi="宋体" w:eastAsia="仿宋_GB2312" w:cs="宋体"/>
                <w:b/>
                <w:color w:val="000000"/>
                <w:kern w:val="0"/>
                <w:sz w:val="24"/>
              </w:rPr>
              <w:t>招聘邮箱</w:t>
            </w:r>
          </w:p>
        </w:tc>
      </w:tr>
      <w:tr>
        <w:tblPrEx>
          <w:tblCellMar>
            <w:top w:w="15" w:type="dxa"/>
            <w:left w:w="15" w:type="dxa"/>
            <w:bottom w:w="15" w:type="dxa"/>
            <w:right w:w="15" w:type="dxa"/>
          </w:tblCellMar>
        </w:tblPrEx>
        <w:trPr>
          <w:trHeight w:val="520" w:hRule="atLeast"/>
          <w:jc w:val="center"/>
        </w:trPr>
        <w:tc>
          <w:tcPr>
            <w:tcW w:w="385"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814"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中铁隧道局集团有限公司</w:t>
            </w:r>
          </w:p>
        </w:tc>
        <w:tc>
          <w:tcPr>
            <w:tcW w:w="1009"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广州市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cstheme="minorEastAsia"/>
                <w:szCs w:val="21"/>
                <w:lang w:val="en-US" w:eastAsia="zh-CN"/>
              </w:rPr>
              <w:t>徐</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13167975311</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466019094@qq.com</w:t>
            </w:r>
          </w:p>
        </w:tc>
      </w:tr>
      <w:tr>
        <w:tblPrEx>
          <w:tblCellMar>
            <w:top w:w="15" w:type="dxa"/>
            <w:left w:w="15" w:type="dxa"/>
            <w:bottom w:w="15" w:type="dxa"/>
            <w:right w:w="15" w:type="dxa"/>
          </w:tblCellMar>
        </w:tblPrEx>
        <w:trPr>
          <w:trHeight w:val="520" w:hRule="atLeast"/>
          <w:jc w:val="center"/>
        </w:trPr>
        <w:tc>
          <w:tcPr>
            <w:tcW w:w="385"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kern w:val="0"/>
                <w:szCs w:val="21"/>
              </w:rPr>
            </w:pPr>
          </w:p>
        </w:tc>
        <w:tc>
          <w:tcPr>
            <w:tcW w:w="2814"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kern w:val="0"/>
                <w:szCs w:val="21"/>
              </w:rPr>
            </w:pPr>
          </w:p>
        </w:tc>
        <w:tc>
          <w:tcPr>
            <w:tcW w:w="1009"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kern w:val="0"/>
                <w:szCs w:val="21"/>
              </w:rPr>
            </w:pP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宋</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18100229939</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crtgxyzp@163.com</w:t>
            </w:r>
          </w:p>
        </w:tc>
      </w:tr>
      <w:tr>
        <w:tblPrEx>
          <w:tblCellMar>
            <w:top w:w="15" w:type="dxa"/>
            <w:left w:w="15" w:type="dxa"/>
            <w:bottom w:w="15" w:type="dxa"/>
            <w:right w:w="15" w:type="dxa"/>
          </w:tblCellMar>
        </w:tblPrEx>
        <w:trPr>
          <w:trHeight w:val="520"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中铁隧道股份有限公司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郑州市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石老师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15824866922</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ztsdgfzp@163.com</w:t>
            </w:r>
          </w:p>
        </w:tc>
      </w:tr>
      <w:tr>
        <w:tblPrEx>
          <w:tblCellMar>
            <w:top w:w="15" w:type="dxa"/>
            <w:left w:w="15" w:type="dxa"/>
            <w:bottom w:w="15" w:type="dxa"/>
            <w:right w:w="15" w:type="dxa"/>
          </w:tblCellMar>
        </w:tblPrEx>
        <w:trPr>
          <w:trHeight w:val="521"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中铁隧道集团一处有限公司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重庆市</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kern w:val="0"/>
                <w:szCs w:val="21"/>
                <w:lang w:eastAsia="zh-CN"/>
              </w:rPr>
            </w:pPr>
            <w:r>
              <w:rPr>
                <w:rFonts w:hint="eastAsia" w:asciiTheme="minorEastAsia" w:hAnsiTheme="minorEastAsia" w:eastAsiaTheme="minorEastAsia" w:cstheme="minorEastAsia"/>
                <w:kern w:val="0"/>
                <w:szCs w:val="21"/>
                <w:lang w:val="en-US" w:eastAsia="zh-CN"/>
              </w:rPr>
              <w:t>赵老师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18523421077</w:t>
            </w:r>
            <w:r>
              <w:rPr>
                <w:rFonts w:ascii="宋体" w:hAnsi="宋体" w:eastAsia="宋体" w:cs="宋体"/>
                <w:sz w:val="24"/>
                <w:szCs w:val="24"/>
              </w:rPr>
              <w:t xml:space="preserve"> </w:t>
            </w:r>
          </w:p>
        </w:tc>
        <w:tc>
          <w:tcPr>
            <w:tcW w:w="21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1137528461@qq.com</w:t>
            </w:r>
          </w:p>
        </w:tc>
      </w:tr>
      <w:tr>
        <w:tblPrEx>
          <w:tblCellMar>
            <w:top w:w="15" w:type="dxa"/>
            <w:left w:w="15" w:type="dxa"/>
            <w:bottom w:w="15" w:type="dxa"/>
            <w:right w:w="15" w:type="dxa"/>
          </w:tblCellMar>
        </w:tblPrEx>
        <w:trPr>
          <w:trHeight w:val="503"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中铁隧道集团二处有限公司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河北燕郊</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夏老师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18336765708</w:t>
            </w:r>
          </w:p>
        </w:tc>
        <w:tc>
          <w:tcPr>
            <w:tcW w:w="2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zsecrlb@163.com</w:t>
            </w:r>
          </w:p>
        </w:tc>
      </w:tr>
      <w:tr>
        <w:tblPrEx>
          <w:tblCellMar>
            <w:top w:w="15" w:type="dxa"/>
            <w:left w:w="15" w:type="dxa"/>
            <w:bottom w:w="15" w:type="dxa"/>
            <w:right w:w="15" w:type="dxa"/>
          </w:tblCellMar>
        </w:tblPrEx>
        <w:trPr>
          <w:trHeight w:val="48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中铁隧道集团三处有限公司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深圳市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Style w:val="12"/>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谢</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Style w:val="12"/>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18681978779</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Style w:val="12"/>
                <w:rFonts w:hint="eastAsia" w:asciiTheme="minorEastAsia" w:hAnsiTheme="minorEastAsia" w:eastAsiaTheme="minorEastAsia" w:cstheme="minorEastAsia"/>
                <w:color w:val="auto"/>
                <w:szCs w:val="21"/>
                <w:u w:val="none"/>
              </w:rPr>
              <w:t>1394940701@qq.com</w:t>
            </w:r>
          </w:p>
        </w:tc>
      </w:tr>
      <w:tr>
        <w:tblPrEx>
          <w:tblCellMar>
            <w:top w:w="15" w:type="dxa"/>
            <w:left w:w="15" w:type="dxa"/>
            <w:bottom w:w="15" w:type="dxa"/>
            <w:right w:w="15" w:type="dxa"/>
          </w:tblCellMar>
        </w:tblPrEx>
        <w:trPr>
          <w:trHeight w:val="520"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中铁隧道局集团建设有限公司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cstheme="minorEastAsia"/>
                <w:color w:val="000000"/>
                <w:kern w:val="0"/>
                <w:szCs w:val="21"/>
                <w:lang w:val="en-US" w:eastAsia="zh-CN"/>
              </w:rPr>
              <w:t>南宁</w:t>
            </w:r>
            <w:r>
              <w:rPr>
                <w:rFonts w:hint="eastAsia" w:asciiTheme="minorEastAsia" w:hAnsiTheme="minorEastAsia" w:eastAsiaTheme="minorEastAsia" w:cstheme="minorEastAsia"/>
                <w:color w:val="000000"/>
                <w:kern w:val="0"/>
                <w:szCs w:val="21"/>
              </w:rPr>
              <w:t>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李老师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18463750885</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1084616555@qq.com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中铁隧道局集团路桥工程有限公司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天津市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张</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13611336319</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ztsdwczp@163.com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中铁隧道局集团有限公司市政工程公司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杭州市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赵</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shd w:val="clear" w:color="auto" w:fill="FFFFFF"/>
              </w:rPr>
              <w:t>18758160803</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hangzhougongsizp@</w:t>
            </w:r>
          </w:p>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163.com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9</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kern w:val="0"/>
                <w:szCs w:val="21"/>
              </w:rPr>
              <w:t>中铁隧道集团勘察设计研究院</w:t>
            </w:r>
            <w:r>
              <w:rPr>
                <w:rFonts w:hint="eastAsia" w:asciiTheme="minorEastAsia" w:hAnsiTheme="minorEastAsia" w:cstheme="minorEastAsia"/>
                <w:kern w:val="0"/>
                <w:szCs w:val="21"/>
                <w:lang w:val="en-US" w:eastAsia="zh-CN"/>
              </w:rPr>
              <w:t>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广州市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肖老师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18390241727</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宋体" w:hAnsi="宋体" w:eastAsia="宋体" w:cs="宋体"/>
                <w:sz w:val="20"/>
                <w:szCs w:val="20"/>
              </w:rPr>
              <w:t>947280052@qq.com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 xml:space="preserve">中铁隧道局集团有限公司国际事业部 </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val="en-US" w:eastAsia="zh-CN"/>
              </w:rPr>
              <w:t>广州</w:t>
            </w:r>
            <w:r>
              <w:rPr>
                <w:rFonts w:hint="eastAsia" w:asciiTheme="minorEastAsia" w:hAnsiTheme="minorEastAsia" w:eastAsiaTheme="minorEastAsia" w:cstheme="minorEastAsia"/>
                <w:color w:val="000000"/>
                <w:kern w:val="0"/>
                <w:szCs w:val="21"/>
              </w:rPr>
              <w:t>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马老师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13332870770</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ma.li@crtg.cn</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11</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中铁隧道集团机电工程有限公司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洛阳市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高</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13703888092</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404239540@qq.com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盾构及掘进技术国家重点实验室</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郑州市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张老师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18637979110</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728997523@qq.com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13</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中铁隧道局集团物资分公司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val="en-US" w:eastAsia="zh-CN"/>
              </w:rPr>
              <w:t>洛阳</w:t>
            </w:r>
            <w:r>
              <w:rPr>
                <w:rFonts w:hint="eastAsia" w:asciiTheme="minorEastAsia" w:hAnsiTheme="minorEastAsia" w:eastAsiaTheme="minorEastAsia" w:cstheme="minorEastAsia"/>
                <w:color w:val="000000"/>
                <w:kern w:val="0"/>
                <w:szCs w:val="21"/>
              </w:rPr>
              <w:t>市</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李老师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 xml:space="preserve"> 13461098984</w:t>
            </w:r>
          </w:p>
        </w:tc>
        <w:tc>
          <w:tcPr>
            <w:tcW w:w="2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"mailto:sdjwzfgszp@163.com" </w:instrText>
            </w:r>
            <w:r>
              <w:rPr>
                <w:rFonts w:hint="eastAsia" w:asciiTheme="minorEastAsia" w:hAnsiTheme="minorEastAsia" w:eastAsiaTheme="minorEastAsia" w:cstheme="minorEastAsia"/>
                <w:color w:val="auto"/>
              </w:rPr>
              <w:fldChar w:fldCharType="separate"/>
            </w:r>
            <w:r>
              <w:rPr>
                <w:rStyle w:val="12"/>
                <w:rFonts w:hint="eastAsia" w:asciiTheme="minorEastAsia" w:hAnsiTheme="minorEastAsia" w:eastAsiaTheme="minorEastAsia" w:cstheme="minorEastAsia"/>
                <w:color w:val="auto"/>
                <w:szCs w:val="21"/>
              </w:rPr>
              <w:t>sdjwzfgszp@163.com</w:t>
            </w:r>
            <w:r>
              <w:rPr>
                <w:rStyle w:val="12"/>
                <w:rFonts w:hint="eastAsia" w:asciiTheme="minorEastAsia" w:hAnsiTheme="minorEastAsia" w:eastAsiaTheme="minorEastAsia" w:cstheme="minorEastAsia"/>
                <w:color w:val="auto"/>
                <w:szCs w:val="21"/>
              </w:rPr>
              <w:fldChar w:fldCharType="end"/>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中铁隧道局集团有限公司工程测量试验分公司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广州市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王老师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18937966362</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gcsyfgs@163.com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中铁隧道局集团设备分公司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val="en-US" w:eastAsia="zh-CN"/>
              </w:rPr>
              <w:t>洛阳</w:t>
            </w:r>
            <w:r>
              <w:rPr>
                <w:rFonts w:hint="eastAsia" w:asciiTheme="minorEastAsia" w:hAnsiTheme="minorEastAsia" w:eastAsiaTheme="minorEastAsia" w:cstheme="minorEastAsia"/>
                <w:color w:val="000000"/>
                <w:kern w:val="0"/>
                <w:szCs w:val="21"/>
              </w:rPr>
              <w:t>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刘老师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18638882818</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497573658@qq.com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heme="minorEastAsia" w:hAnsiTheme="minorEastAsia" w:eastAsiaTheme="minorEastAsia" w:cstheme="minorEastAsia"/>
                <w:color w:val="000000"/>
                <w:kern w:val="0"/>
                <w:szCs w:val="21"/>
                <w:lang w:val="en-US" w:eastAsia="zh-CN"/>
              </w:rPr>
            </w:pPr>
            <w:r>
              <w:rPr>
                <w:rFonts w:hint="eastAsia" w:asciiTheme="minorEastAsia" w:hAnsiTheme="minorEastAsia" w:eastAsiaTheme="minorEastAsia" w:cstheme="minorEastAsia"/>
                <w:color w:val="000000"/>
                <w:kern w:val="0"/>
                <w:szCs w:val="21"/>
                <w:lang w:val="en-US" w:eastAsia="zh-CN"/>
              </w:rPr>
              <w:t>16</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heme="minorEastAsia" w:hAnsiTheme="minorEastAsia" w:eastAsiaTheme="minorEastAsia" w:cstheme="minorEastAsia"/>
                <w:kern w:val="0"/>
                <w:szCs w:val="21"/>
                <w:lang w:val="en-US" w:eastAsia="zh-CN"/>
              </w:rPr>
            </w:pPr>
            <w:r>
              <w:rPr>
                <w:rFonts w:hint="eastAsia" w:asciiTheme="minorEastAsia" w:hAnsiTheme="minorEastAsia" w:eastAsiaTheme="minorEastAsia" w:cstheme="minorEastAsia"/>
                <w:kern w:val="0"/>
                <w:szCs w:val="21"/>
                <w:lang w:val="en-US" w:eastAsia="zh-CN"/>
              </w:rPr>
              <w:t>中铁隧道局集团有限公司投资发展事业部</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kern w:val="0"/>
                <w:szCs w:val="21"/>
                <w:lang w:val="en-US" w:eastAsia="zh-CN"/>
              </w:rPr>
            </w:pPr>
            <w:r>
              <w:rPr>
                <w:rFonts w:hint="eastAsia" w:asciiTheme="minorEastAsia" w:hAnsiTheme="minorEastAsia" w:eastAsiaTheme="minorEastAsia" w:cstheme="minorEastAsia"/>
                <w:color w:val="000000"/>
                <w:kern w:val="0"/>
                <w:szCs w:val="21"/>
                <w:lang w:val="en-US" w:eastAsia="zh-CN"/>
              </w:rPr>
              <w:t>广州市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王老师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13983829848</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351371531@qq.com</w:t>
            </w:r>
          </w:p>
        </w:tc>
      </w:tr>
    </w:tbl>
    <w:p>
      <w:pPr>
        <w:widowControl/>
        <w:shd w:val="clear" w:color="auto" w:fill="FFFFFF"/>
        <w:spacing w:line="520" w:lineRule="exact"/>
        <w:jc w:val="center"/>
        <w:rPr>
          <w:rFonts w:hint="eastAsia"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r>
        <w:rPr>
          <w:rFonts w:hint="eastAsia" w:ascii="Microsoft YaHei UI" w:hAnsi="Microsoft YaHei UI" w:eastAsia="Microsoft YaHei UI" w:cs="宋体"/>
          <w:b/>
          <w:bCs/>
          <w:spacing w:val="30"/>
          <w:kern w:val="0"/>
          <w:sz w:val="36"/>
          <w:szCs w:val="36"/>
        </w:rPr>
        <w:t>五、我们的招聘形式和流程</w:t>
      </w: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1.</w:t>
      </w:r>
      <w:r>
        <w:rPr>
          <w:rFonts w:hint="default" w:ascii="Microsoft YaHei UI" w:hAnsi="Microsoft YaHei UI" w:eastAsia="Microsoft YaHei UI" w:cs="宋体"/>
          <w:spacing w:val="30"/>
          <w:kern w:val="0"/>
          <w:sz w:val="23"/>
          <w:szCs w:val="23"/>
        </w:rPr>
        <w:t>线下招聘流程：校园宣讲→投递简历→初试→复试→正式签约</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lang w:eastAsia="zh-CN"/>
        </w:rPr>
      </w:pPr>
      <w:r>
        <w:rPr>
          <w:rFonts w:hint="eastAsia" w:ascii="Microsoft YaHei UI" w:hAnsi="Microsoft YaHei UI" w:eastAsia="Microsoft YaHei UI" w:cs="宋体"/>
          <w:spacing w:val="30"/>
          <w:kern w:val="0"/>
          <w:sz w:val="23"/>
          <w:szCs w:val="23"/>
          <w:lang w:eastAsia="zh-CN"/>
        </w:rPr>
        <w:drawing>
          <wp:anchor distT="0" distB="0" distL="114300" distR="114300" simplePos="0" relativeHeight="251664384" behindDoc="0" locked="0" layoutInCell="1" allowOverlap="1">
            <wp:simplePos x="0" y="0"/>
            <wp:positionH relativeFrom="column">
              <wp:posOffset>2150110</wp:posOffset>
            </wp:positionH>
            <wp:positionV relativeFrom="paragraph">
              <wp:posOffset>131445</wp:posOffset>
            </wp:positionV>
            <wp:extent cx="1480185" cy="1488440"/>
            <wp:effectExtent l="0" t="0" r="13335" b="5080"/>
            <wp:wrapNone/>
            <wp:docPr id="1" name="图片 1" descr="8cc6f26105678d5e789d04d15109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cc6f26105678d5e789d04d15109fb2"/>
                    <pic:cNvPicPr>
                      <a:picLocks noChangeAspect="1"/>
                    </pic:cNvPicPr>
                  </pic:nvPicPr>
                  <pic:blipFill>
                    <a:blip r:embed="rId9"/>
                    <a:stretch>
                      <a:fillRect/>
                    </a:stretch>
                  </pic:blipFill>
                  <pic:spPr>
                    <a:xfrm>
                      <a:off x="0" y="0"/>
                      <a:ext cx="1480185" cy="1488440"/>
                    </a:xfrm>
                    <a:prstGeom prst="rect">
                      <a:avLst/>
                    </a:prstGeom>
                  </pic:spPr>
                </pic:pic>
              </a:graphicData>
            </a:graphic>
          </wp:anchor>
        </w:drawing>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rPr>
          <w:rFonts w:hint="eastAsia" w:ascii="Microsoft YaHei UI" w:hAnsi="Microsoft YaHei UI" w:eastAsia="Microsoft YaHei UI" w:cs="宋体"/>
          <w:spacing w:val="30"/>
          <w:kern w:val="0"/>
          <w:sz w:val="23"/>
          <w:szCs w:val="23"/>
        </w:rPr>
      </w:pPr>
    </w:p>
    <w:p>
      <w:pPr>
        <w:keepNext w:val="0"/>
        <w:keepLines w:val="0"/>
        <w:widowControl/>
        <w:suppressLineNumbers w:val="0"/>
        <w:jc w:val="center"/>
        <w:rPr>
          <w:rFonts w:hint="eastAsia" w:ascii="宋体" w:hAnsi="宋体" w:eastAsia="宋体" w:cs="宋体"/>
          <w:spacing w:val="24"/>
          <w:kern w:val="0"/>
          <w:sz w:val="18"/>
          <w:szCs w:val="18"/>
          <w:lang w:val="en-US" w:eastAsia="zh-CN" w:bidi="ar"/>
        </w:rPr>
      </w:pPr>
      <w:r>
        <w:rPr>
          <w:rFonts w:ascii="宋体" w:hAnsi="宋体" w:eastAsia="宋体" w:cs="宋体"/>
          <w:spacing w:val="24"/>
          <w:kern w:val="0"/>
          <w:sz w:val="18"/>
          <w:szCs w:val="18"/>
          <w:lang w:val="en-US" w:eastAsia="zh-CN" w:bidi="ar"/>
        </w:rPr>
        <w:t>扫码关注最新校招行程</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bookmarkStart w:id="0" w:name="_GoBack"/>
      <w:bookmarkEnd w:id="0"/>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lang w:eastAsia="zh-CN"/>
        </w:rPr>
      </w:pPr>
      <w:r>
        <w:rPr>
          <w:rFonts w:hint="eastAsia" w:ascii="Microsoft YaHei UI" w:hAnsi="Microsoft YaHei UI" w:eastAsia="Microsoft YaHei UI" w:cs="宋体"/>
          <w:spacing w:val="30"/>
          <w:kern w:val="0"/>
          <w:sz w:val="23"/>
          <w:szCs w:val="23"/>
        </w:rPr>
        <w:t>2.线上招聘流程：</w:t>
      </w:r>
      <w:r>
        <w:rPr>
          <w:rFonts w:hint="default" w:ascii="Microsoft YaHei UI" w:hAnsi="Microsoft YaHei UI" w:eastAsia="Microsoft YaHei UI" w:cs="宋体"/>
          <w:spacing w:val="30"/>
          <w:kern w:val="0"/>
          <w:sz w:val="23"/>
          <w:szCs w:val="23"/>
        </w:rPr>
        <w:t>空中宣讲→投递简历→线上初试→线上复试→正式签约</w:t>
      </w: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lang w:eastAsia="zh-CN"/>
        </w:rPr>
        <w:drawing>
          <wp:anchor distT="0" distB="0" distL="114300" distR="114300" simplePos="0" relativeHeight="251665408" behindDoc="0" locked="0" layoutInCell="1" allowOverlap="1">
            <wp:simplePos x="0" y="0"/>
            <wp:positionH relativeFrom="column">
              <wp:posOffset>2012315</wp:posOffset>
            </wp:positionH>
            <wp:positionV relativeFrom="paragraph">
              <wp:posOffset>34290</wp:posOffset>
            </wp:positionV>
            <wp:extent cx="1609090" cy="1569085"/>
            <wp:effectExtent l="0" t="0" r="6350" b="635"/>
            <wp:wrapNone/>
            <wp:docPr id="2" name="图片 2" descr="f02e5e61c4e8743ae47879c9438b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02e5e61c4e8743ae47879c9438b692"/>
                    <pic:cNvPicPr>
                      <a:picLocks noChangeAspect="1"/>
                    </pic:cNvPicPr>
                  </pic:nvPicPr>
                  <pic:blipFill>
                    <a:blip r:embed="rId10"/>
                    <a:srcRect l="16709" t="34751" r="18214" b="29844"/>
                    <a:stretch>
                      <a:fillRect/>
                    </a:stretch>
                  </pic:blipFill>
                  <pic:spPr>
                    <a:xfrm>
                      <a:off x="0" y="0"/>
                      <a:ext cx="1609090" cy="1569085"/>
                    </a:xfrm>
                    <a:prstGeom prst="rect">
                      <a:avLst/>
                    </a:prstGeom>
                  </pic:spPr>
                </pic:pic>
              </a:graphicData>
            </a:graphic>
          </wp:anchor>
        </w:drawing>
      </w: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p>
    <w:p>
      <w:pPr>
        <w:keepNext w:val="0"/>
        <w:keepLines w:val="0"/>
        <w:widowControl/>
        <w:suppressLineNumbers w:val="0"/>
        <w:jc w:val="left"/>
        <w:rPr>
          <w:rFonts w:ascii="宋体" w:hAnsi="宋体" w:eastAsia="宋体" w:cs="宋体"/>
          <w:spacing w:val="24"/>
          <w:kern w:val="0"/>
          <w:sz w:val="18"/>
          <w:szCs w:val="18"/>
          <w:bdr w:val="none" w:color="auto" w:sz="0" w:space="0"/>
          <w:lang w:val="en-US" w:eastAsia="zh-CN" w:bidi="ar"/>
        </w:rPr>
      </w:pPr>
    </w:p>
    <w:p>
      <w:pPr>
        <w:keepNext w:val="0"/>
        <w:keepLines w:val="0"/>
        <w:widowControl/>
        <w:suppressLineNumbers w:val="0"/>
        <w:jc w:val="left"/>
        <w:rPr>
          <w:rFonts w:ascii="宋体" w:hAnsi="宋体" w:eastAsia="宋体" w:cs="宋体"/>
          <w:spacing w:val="24"/>
          <w:kern w:val="0"/>
          <w:sz w:val="18"/>
          <w:szCs w:val="18"/>
          <w:bdr w:val="none" w:color="auto" w:sz="0" w:space="0"/>
          <w:lang w:val="en-US" w:eastAsia="zh-CN" w:bidi="ar"/>
        </w:rPr>
      </w:pPr>
    </w:p>
    <w:p>
      <w:pPr>
        <w:keepNext w:val="0"/>
        <w:keepLines w:val="0"/>
        <w:widowControl/>
        <w:suppressLineNumbers w:val="0"/>
        <w:jc w:val="center"/>
      </w:pPr>
      <w:r>
        <w:rPr>
          <w:rFonts w:ascii="宋体" w:hAnsi="宋体" w:eastAsia="宋体" w:cs="宋体"/>
          <w:spacing w:val="24"/>
          <w:kern w:val="0"/>
          <w:sz w:val="18"/>
          <w:szCs w:val="18"/>
          <w:bdr w:val="none" w:color="auto" w:sz="0" w:space="0"/>
          <w:lang w:val="en-US" w:eastAsia="zh-CN" w:bidi="ar"/>
        </w:rPr>
        <w:t>扫码进入中铁隧道局2022届校园招聘空中宣讲QQ群</w:t>
      </w:r>
    </w:p>
    <w:p>
      <w:pPr>
        <w:widowControl/>
        <w:shd w:val="clear" w:color="auto" w:fill="FFFFFF"/>
        <w:spacing w:line="520" w:lineRule="exact"/>
        <w:rPr>
          <w:rFonts w:hint="eastAsia"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3.应聘学生</w:t>
      </w:r>
      <w:r>
        <w:rPr>
          <w:rFonts w:hint="default" w:ascii="Microsoft YaHei UI" w:hAnsi="Microsoft YaHei UI" w:eastAsia="Microsoft YaHei UI" w:cs="宋体"/>
          <w:spacing w:val="30"/>
          <w:kern w:val="0"/>
          <w:sz w:val="23"/>
          <w:szCs w:val="23"/>
        </w:rPr>
        <w:t>还需提供以下资料:个人简历、就业推荐表、就业协议书、学习成绩单原件、各类获奖证书复印件等。</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lang w:eastAsia="zh-CN"/>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r>
        <w:rPr>
          <w:rFonts w:hint="eastAsia" w:ascii="Microsoft YaHei UI" w:hAnsi="Microsoft YaHei UI" w:eastAsia="Microsoft YaHei UI" w:cs="宋体"/>
          <w:sz w:val="36"/>
          <w:szCs w:val="36"/>
          <w:lang w:eastAsia="zh-CN"/>
        </w:rPr>
        <w:drawing>
          <wp:anchor distT="0" distB="0" distL="114300" distR="114300" simplePos="0" relativeHeight="251666432" behindDoc="0" locked="0" layoutInCell="1" allowOverlap="1">
            <wp:simplePos x="0" y="0"/>
            <wp:positionH relativeFrom="column">
              <wp:posOffset>1795145</wp:posOffset>
            </wp:positionH>
            <wp:positionV relativeFrom="paragraph">
              <wp:posOffset>172720</wp:posOffset>
            </wp:positionV>
            <wp:extent cx="1965960" cy="1965960"/>
            <wp:effectExtent l="0" t="0" r="0" b="0"/>
            <wp:wrapNone/>
            <wp:docPr id="4" name="图片 4" descr="qrcode_for_gh_c2a404776d3e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code_for_gh_c2a404776d3e_258"/>
                    <pic:cNvPicPr>
                      <a:picLocks noChangeAspect="1"/>
                    </pic:cNvPicPr>
                  </pic:nvPicPr>
                  <pic:blipFill>
                    <a:blip r:embed="rId11"/>
                    <a:stretch>
                      <a:fillRect/>
                    </a:stretch>
                  </pic:blipFill>
                  <pic:spPr>
                    <a:xfrm>
                      <a:off x="0" y="0"/>
                      <a:ext cx="1965960" cy="1965960"/>
                    </a:xfrm>
                    <a:prstGeom prst="rect">
                      <a:avLst/>
                    </a:prstGeom>
                  </pic:spPr>
                </pic:pic>
              </a:graphicData>
            </a:graphic>
          </wp:anchor>
        </w:drawing>
      </w: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hint="default"/>
          <w:lang w:val="en-US"/>
        </w:rPr>
      </w:pPr>
      <w:r>
        <w:rPr>
          <w:rFonts w:ascii="宋体" w:hAnsi="宋体" w:eastAsia="宋体" w:cs="宋体"/>
          <w:spacing w:val="24"/>
          <w:kern w:val="0"/>
          <w:sz w:val="18"/>
          <w:szCs w:val="18"/>
          <w:lang w:val="en-US" w:eastAsia="zh-CN" w:bidi="ar"/>
        </w:rPr>
        <w:t>扫码</w:t>
      </w:r>
      <w:r>
        <w:rPr>
          <w:rFonts w:hint="eastAsia" w:ascii="宋体" w:hAnsi="宋体" w:eastAsia="宋体" w:cs="宋体"/>
          <w:spacing w:val="24"/>
          <w:kern w:val="0"/>
          <w:sz w:val="18"/>
          <w:szCs w:val="18"/>
          <w:lang w:val="en-US" w:eastAsia="zh-CN" w:bidi="ar"/>
        </w:rPr>
        <w:t>关注</w:t>
      </w:r>
      <w:r>
        <w:rPr>
          <w:rFonts w:ascii="宋体" w:hAnsi="宋体" w:eastAsia="宋体" w:cs="宋体"/>
          <w:spacing w:val="24"/>
          <w:kern w:val="0"/>
          <w:sz w:val="18"/>
          <w:szCs w:val="18"/>
          <w:lang w:val="en-US" w:eastAsia="zh-CN" w:bidi="ar"/>
        </w:rPr>
        <w:t>中铁隧道局</w:t>
      </w:r>
      <w:r>
        <w:rPr>
          <w:rFonts w:hint="eastAsia" w:ascii="宋体" w:hAnsi="宋体" w:eastAsia="宋体" w:cs="宋体"/>
          <w:spacing w:val="24"/>
          <w:kern w:val="0"/>
          <w:sz w:val="18"/>
          <w:szCs w:val="18"/>
          <w:lang w:val="en-US" w:eastAsia="zh-CN" w:bidi="ar"/>
        </w:rPr>
        <w:t>集团有限公司校园招聘官微</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lang w:eastAsia="zh-CN"/>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F581C"/>
    <w:rsid w:val="00014CC8"/>
    <w:rsid w:val="00021938"/>
    <w:rsid w:val="000563B5"/>
    <w:rsid w:val="000A1C2A"/>
    <w:rsid w:val="000D1F48"/>
    <w:rsid w:val="00100100"/>
    <w:rsid w:val="00106119"/>
    <w:rsid w:val="00140D58"/>
    <w:rsid w:val="00155BE5"/>
    <w:rsid w:val="00185637"/>
    <w:rsid w:val="001867F1"/>
    <w:rsid w:val="00216043"/>
    <w:rsid w:val="00250E8D"/>
    <w:rsid w:val="002D3921"/>
    <w:rsid w:val="002D5E7F"/>
    <w:rsid w:val="002F158B"/>
    <w:rsid w:val="00314393"/>
    <w:rsid w:val="0036027E"/>
    <w:rsid w:val="003824F7"/>
    <w:rsid w:val="003F09DF"/>
    <w:rsid w:val="0044040A"/>
    <w:rsid w:val="00452D3A"/>
    <w:rsid w:val="004863C4"/>
    <w:rsid w:val="004919FF"/>
    <w:rsid w:val="004C4454"/>
    <w:rsid w:val="005239E2"/>
    <w:rsid w:val="005420CF"/>
    <w:rsid w:val="005B1A1E"/>
    <w:rsid w:val="005C2808"/>
    <w:rsid w:val="005E4D4C"/>
    <w:rsid w:val="006854AF"/>
    <w:rsid w:val="0069140D"/>
    <w:rsid w:val="0069749B"/>
    <w:rsid w:val="006C4D61"/>
    <w:rsid w:val="007124C6"/>
    <w:rsid w:val="007135A9"/>
    <w:rsid w:val="007F2964"/>
    <w:rsid w:val="008B39A2"/>
    <w:rsid w:val="008D557B"/>
    <w:rsid w:val="008F43D8"/>
    <w:rsid w:val="009049E5"/>
    <w:rsid w:val="00971A3F"/>
    <w:rsid w:val="0099235F"/>
    <w:rsid w:val="009B1127"/>
    <w:rsid w:val="009C0E6B"/>
    <w:rsid w:val="009F650B"/>
    <w:rsid w:val="00A43B56"/>
    <w:rsid w:val="00A66E26"/>
    <w:rsid w:val="00A92A85"/>
    <w:rsid w:val="00A97614"/>
    <w:rsid w:val="00B64D76"/>
    <w:rsid w:val="00B81183"/>
    <w:rsid w:val="00BD32F1"/>
    <w:rsid w:val="00BF581C"/>
    <w:rsid w:val="00C12D42"/>
    <w:rsid w:val="00C1537F"/>
    <w:rsid w:val="00CD71A4"/>
    <w:rsid w:val="00D61724"/>
    <w:rsid w:val="00D872E1"/>
    <w:rsid w:val="00E147DB"/>
    <w:rsid w:val="00E15D78"/>
    <w:rsid w:val="00EE557D"/>
    <w:rsid w:val="00EF0FC4"/>
    <w:rsid w:val="00F403D1"/>
    <w:rsid w:val="00F70155"/>
    <w:rsid w:val="00F85F53"/>
    <w:rsid w:val="00F9260F"/>
    <w:rsid w:val="00FE1499"/>
    <w:rsid w:val="07A54AFF"/>
    <w:rsid w:val="0C524295"/>
    <w:rsid w:val="26C83753"/>
    <w:rsid w:val="41DC2734"/>
    <w:rsid w:val="433B3CE7"/>
    <w:rsid w:val="46A95EA1"/>
    <w:rsid w:val="65D54076"/>
    <w:rsid w:val="6AFF69AE"/>
    <w:rsid w:val="6CE56386"/>
    <w:rsid w:val="7373692C"/>
    <w:rsid w:val="737C1364"/>
    <w:rsid w:val="7B712F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5"/>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1"/>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Light Shading Accent 1"/>
    <w:basedOn w:val="7"/>
    <w:qFormat/>
    <w:uiPriority w:val="60"/>
    <w:rPr>
      <w:color w:val="366091"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10">
    <w:name w:val="Strong"/>
    <w:basedOn w:val="9"/>
    <w:qFormat/>
    <w:uiPriority w:val="22"/>
    <w:rPr>
      <w:b/>
      <w:bCs/>
    </w:rPr>
  </w:style>
  <w:style w:type="character" w:styleId="11">
    <w:name w:val="Emphasis"/>
    <w:basedOn w:val="9"/>
    <w:qFormat/>
    <w:uiPriority w:val="20"/>
    <w:rPr>
      <w:i/>
      <w:iCs/>
    </w:rPr>
  </w:style>
  <w:style w:type="character" w:styleId="12">
    <w:name w:val="Hyperlink"/>
    <w:basedOn w:val="9"/>
    <w:semiHidden/>
    <w:unhideWhenUsed/>
    <w:qFormat/>
    <w:uiPriority w:val="99"/>
    <w:rPr>
      <w:color w:val="0000FF"/>
      <w:u w:val="single"/>
    </w:rPr>
  </w:style>
  <w:style w:type="character" w:customStyle="1" w:styleId="13">
    <w:name w:val="页眉 Char"/>
    <w:basedOn w:val="9"/>
    <w:link w:val="5"/>
    <w:qFormat/>
    <w:uiPriority w:val="99"/>
    <w:rPr>
      <w:sz w:val="18"/>
      <w:szCs w:val="18"/>
    </w:rPr>
  </w:style>
  <w:style w:type="character" w:customStyle="1" w:styleId="14">
    <w:name w:val="页脚 Char"/>
    <w:basedOn w:val="9"/>
    <w:link w:val="4"/>
    <w:qFormat/>
    <w:uiPriority w:val="99"/>
    <w:rPr>
      <w:sz w:val="18"/>
      <w:szCs w:val="18"/>
    </w:rPr>
  </w:style>
  <w:style w:type="character" w:customStyle="1" w:styleId="15">
    <w:name w:val="标题 2 Char"/>
    <w:basedOn w:val="9"/>
    <w:link w:val="2"/>
    <w:qFormat/>
    <w:uiPriority w:val="9"/>
    <w:rPr>
      <w:rFonts w:ascii="宋体" w:hAnsi="宋体" w:eastAsia="宋体" w:cs="宋体"/>
      <w:b/>
      <w:bCs/>
      <w:kern w:val="0"/>
      <w:sz w:val="36"/>
      <w:szCs w:val="36"/>
    </w:rPr>
  </w:style>
  <w:style w:type="character" w:customStyle="1" w:styleId="16">
    <w:name w:val="rich_media_meta"/>
    <w:basedOn w:val="9"/>
    <w:qFormat/>
    <w:uiPriority w:val="0"/>
  </w:style>
  <w:style w:type="character" w:customStyle="1" w:styleId="17">
    <w:name w:val="apple-converted-space"/>
    <w:basedOn w:val="9"/>
    <w:qFormat/>
    <w:uiPriority w:val="0"/>
  </w:style>
  <w:style w:type="character" w:customStyle="1" w:styleId="18">
    <w:name w:val="sns_opr_gap"/>
    <w:basedOn w:val="9"/>
    <w:qFormat/>
    <w:uiPriority w:val="0"/>
  </w:style>
  <w:style w:type="character" w:customStyle="1" w:styleId="19">
    <w:name w:val="sns_opr_num"/>
    <w:basedOn w:val="9"/>
    <w:qFormat/>
    <w:uiPriority w:val="0"/>
  </w:style>
  <w:style w:type="character" w:customStyle="1" w:styleId="20">
    <w:name w:val="relate_profile_nickname"/>
    <w:basedOn w:val="9"/>
    <w:qFormat/>
    <w:uiPriority w:val="0"/>
  </w:style>
  <w:style w:type="character" w:customStyle="1" w:styleId="21">
    <w:name w:val="批注框文本 Char"/>
    <w:basedOn w:val="9"/>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中国中铁</Company>
  <Pages>3</Pages>
  <Words>416</Words>
  <Characters>2372</Characters>
  <Lines>19</Lines>
  <Paragraphs>5</Paragraphs>
  <TotalTime>1</TotalTime>
  <ScaleCrop>false</ScaleCrop>
  <LinksUpToDate>false</LinksUpToDate>
  <CharactersWithSpaces>2783</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2021-08-16T01:41:00Z</dcterms:created>
  <dc:creator>未定义</dc:creator>
  <cp:lastModifiedBy>Ledgers</cp:lastModifiedBy>
  <cp:lastPrinted>2021-03-01T02:16:00Z</cp:lastPrinted>
  <dcterms:modified xsi:type="dcterms:W3CDTF">2021-08-27T07:29:17Z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y fmtid="{D5CDD505-2E9C-101B-9397-08002B2CF9AE}" pid="3" name="ICV">
    <vt:lpwstr>380865EC0F1E449BA52B3B63575CC938</vt:lpwstr>
  </property>
</Properties>
</file>